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793455" w14:textId="77777777" w:rsidR="00B45436" w:rsidRDefault="00B45436" w:rsidP="002C4751">
      <w:pPr>
        <w:jc w:val="center"/>
        <w:rPr>
          <w:b/>
          <w:sz w:val="56"/>
        </w:rPr>
      </w:pPr>
    </w:p>
    <w:p w14:paraId="04882A91" w14:textId="77777777" w:rsidR="00B45436" w:rsidRDefault="00B45436" w:rsidP="002C4751">
      <w:pPr>
        <w:jc w:val="center"/>
        <w:rPr>
          <w:b/>
          <w:sz w:val="56"/>
        </w:rPr>
      </w:pPr>
    </w:p>
    <w:p w14:paraId="59F9B664" w14:textId="00E532AC" w:rsidR="00A24ABB" w:rsidRPr="00735029" w:rsidRDefault="001F0382" w:rsidP="002C4751">
      <w:pPr>
        <w:jc w:val="center"/>
        <w:rPr>
          <w:b/>
          <w:sz w:val="56"/>
        </w:rPr>
      </w:pPr>
      <w:r>
        <w:rPr>
          <w:b/>
          <w:sz w:val="56"/>
        </w:rPr>
        <w:t xml:space="preserve">Foundation - </w:t>
      </w:r>
      <w:r w:rsidR="001C14AD">
        <w:rPr>
          <w:b/>
          <w:sz w:val="56"/>
        </w:rPr>
        <w:t>Framework</w:t>
      </w:r>
    </w:p>
    <w:p w14:paraId="5BD6F61D" w14:textId="27C513B2" w:rsidR="00907901" w:rsidRPr="009A2266" w:rsidRDefault="00FB3385" w:rsidP="002C4751">
      <w:pPr>
        <w:jc w:val="center"/>
        <w:rPr>
          <w:b/>
          <w:i/>
          <w:sz w:val="40"/>
          <w:szCs w:val="32"/>
        </w:rPr>
      </w:pPr>
      <w:r>
        <w:rPr>
          <w:b/>
          <w:i/>
          <w:sz w:val="32"/>
          <w:szCs w:val="24"/>
        </w:rPr>
        <w:t>Open global s</w:t>
      </w:r>
      <w:r w:rsidR="00022904">
        <w:rPr>
          <w:b/>
          <w:i/>
          <w:sz w:val="32"/>
          <w:szCs w:val="24"/>
        </w:rPr>
        <w:t xml:space="preserve">tandards that are used to represent financial report </w:t>
      </w:r>
      <w:r w:rsidR="00194515">
        <w:rPr>
          <w:b/>
          <w:i/>
          <w:sz w:val="32"/>
          <w:szCs w:val="24"/>
        </w:rPr>
        <w:t xml:space="preserve">and business report </w:t>
      </w:r>
      <w:r w:rsidR="00022904">
        <w:rPr>
          <w:b/>
          <w:i/>
          <w:sz w:val="32"/>
          <w:szCs w:val="24"/>
        </w:rPr>
        <w:t>knowledge graphs</w:t>
      </w:r>
    </w:p>
    <w:p w14:paraId="60ACA3EE" w14:textId="77777777" w:rsidR="002C4751" w:rsidRPr="002C4751" w:rsidRDefault="00AA0F52" w:rsidP="002C4751">
      <w:pPr>
        <w:jc w:val="center"/>
        <w:rPr>
          <w:sz w:val="24"/>
          <w:szCs w:val="24"/>
        </w:rPr>
      </w:pPr>
      <w:r>
        <w:rPr>
          <w:sz w:val="24"/>
          <w:szCs w:val="24"/>
        </w:rPr>
        <w:t>By</w:t>
      </w:r>
      <w:r w:rsidR="002C4751" w:rsidRPr="002C4751">
        <w:rPr>
          <w:sz w:val="24"/>
          <w:szCs w:val="24"/>
        </w:rPr>
        <w:t xml:space="preserve"> Charles Hoffman, CPA</w:t>
      </w:r>
      <w:r w:rsidR="002C4751">
        <w:rPr>
          <w:sz w:val="24"/>
          <w:szCs w:val="24"/>
        </w:rPr>
        <w:t xml:space="preserve"> (</w:t>
      </w:r>
      <w:hyperlink r:id="rId8" w:history="1">
        <w:r w:rsidR="002C4751" w:rsidRPr="007461B1">
          <w:rPr>
            <w:rStyle w:val="Hyperlink"/>
            <w:sz w:val="24"/>
            <w:szCs w:val="24"/>
          </w:rPr>
          <w:t>Charles.Hoffman@me.com</w:t>
        </w:r>
      </w:hyperlink>
      <w:r w:rsidR="002C4751">
        <w:rPr>
          <w:sz w:val="24"/>
          <w:szCs w:val="24"/>
        </w:rPr>
        <w:t>)</w:t>
      </w:r>
    </w:p>
    <w:p w14:paraId="5A19C2CB" w14:textId="5E8291F8" w:rsidR="00EC0CBA" w:rsidRDefault="0072274A" w:rsidP="00E56487">
      <w:pPr>
        <w:jc w:val="center"/>
        <w:rPr>
          <w:sz w:val="24"/>
          <w:szCs w:val="24"/>
        </w:rPr>
      </w:pPr>
      <w:r>
        <w:rPr>
          <w:sz w:val="24"/>
          <w:szCs w:val="24"/>
        </w:rPr>
        <w:t xml:space="preserve">Last Revised </w:t>
      </w:r>
      <w:r w:rsidR="009D577F">
        <w:rPr>
          <w:sz w:val="24"/>
          <w:szCs w:val="24"/>
        </w:rPr>
        <w:t>–</w:t>
      </w:r>
      <w:r>
        <w:rPr>
          <w:sz w:val="24"/>
          <w:szCs w:val="24"/>
        </w:rPr>
        <w:t xml:space="preserve"> </w:t>
      </w:r>
      <w:r w:rsidR="001F0382">
        <w:rPr>
          <w:sz w:val="24"/>
          <w:szCs w:val="24"/>
        </w:rPr>
        <w:t>March 1</w:t>
      </w:r>
      <w:r w:rsidR="00EE2A65">
        <w:rPr>
          <w:sz w:val="24"/>
          <w:szCs w:val="24"/>
        </w:rPr>
        <w:t>, 202</w:t>
      </w:r>
      <w:r w:rsidR="001F0382">
        <w:rPr>
          <w:sz w:val="24"/>
          <w:szCs w:val="24"/>
        </w:rPr>
        <w:t>4</w:t>
      </w:r>
      <w:r w:rsidR="00923523">
        <w:rPr>
          <w:sz w:val="24"/>
          <w:szCs w:val="24"/>
        </w:rPr>
        <w:t xml:space="preserve"> (DRAFT)</w:t>
      </w:r>
    </w:p>
    <w:p w14:paraId="2952BDB7" w14:textId="0AD97B25" w:rsidR="007A6907" w:rsidRDefault="00DF0553" w:rsidP="007A6907">
      <w:pPr>
        <w:ind w:left="720"/>
        <w:rPr>
          <w:sz w:val="24"/>
          <w:szCs w:val="24"/>
        </w:rPr>
      </w:pPr>
      <w:r w:rsidRPr="00DF0553">
        <w:rPr>
          <w:sz w:val="24"/>
          <w:szCs w:val="24"/>
        </w:rPr>
        <w:t>“</w:t>
      </w:r>
      <w:r w:rsidR="00365FE2">
        <w:rPr>
          <w:sz w:val="24"/>
          <w:szCs w:val="24"/>
        </w:rPr>
        <w:t xml:space="preserve">For, if he does not know how to put each thing in its own place, he will find himself in great trouble and confusion as to all his affairs, according to the familiar saying, </w:t>
      </w:r>
      <w:proofErr w:type="gramStart"/>
      <w:r w:rsidR="00365FE2">
        <w:rPr>
          <w:sz w:val="24"/>
          <w:szCs w:val="24"/>
        </w:rPr>
        <w:t>Where</w:t>
      </w:r>
      <w:proofErr w:type="gramEnd"/>
      <w:r w:rsidR="00365FE2">
        <w:rPr>
          <w:sz w:val="24"/>
          <w:szCs w:val="24"/>
        </w:rPr>
        <w:t xml:space="preserve"> there is not order, there is confusion</w:t>
      </w:r>
      <w:r w:rsidR="00932E73">
        <w:rPr>
          <w:sz w:val="24"/>
          <w:szCs w:val="24"/>
        </w:rPr>
        <w:t>.</w:t>
      </w:r>
      <w:r w:rsidRPr="00DF0553">
        <w:rPr>
          <w:sz w:val="24"/>
          <w:szCs w:val="24"/>
        </w:rPr>
        <w:t xml:space="preserve">” </w:t>
      </w:r>
      <w:r w:rsidR="00365FE2">
        <w:rPr>
          <w:i/>
          <w:iCs/>
          <w:sz w:val="24"/>
          <w:szCs w:val="24"/>
        </w:rPr>
        <w:t>Luca Pacioli</w:t>
      </w:r>
    </w:p>
    <w:p w14:paraId="6644D265" w14:textId="77777777" w:rsidR="00765E50" w:rsidRDefault="00765E50">
      <w:pPr>
        <w:rPr>
          <w:b/>
          <w:sz w:val="24"/>
          <w:szCs w:val="24"/>
        </w:rPr>
      </w:pPr>
      <w:r>
        <w:rPr>
          <w:b/>
          <w:sz w:val="24"/>
          <w:szCs w:val="24"/>
        </w:rPr>
        <w:t>Executive summary:</w:t>
      </w:r>
    </w:p>
    <w:p w14:paraId="59C4D829" w14:textId="1D5D6477" w:rsidR="00365FE2" w:rsidRDefault="00CB56F2" w:rsidP="00282C85">
      <w:pPr>
        <w:pStyle w:val="BodyText"/>
        <w:numPr>
          <w:ilvl w:val="0"/>
          <w:numId w:val="1"/>
        </w:numPr>
        <w:rPr>
          <w:sz w:val="19"/>
          <w:szCs w:val="19"/>
        </w:rPr>
      </w:pPr>
      <w:r>
        <w:rPr>
          <w:sz w:val="19"/>
          <w:szCs w:val="19"/>
        </w:rPr>
        <w:t xml:space="preserve">This resource provides a bottom up understanding of </w:t>
      </w:r>
      <w:r w:rsidR="00FB3385">
        <w:rPr>
          <w:sz w:val="19"/>
          <w:szCs w:val="19"/>
        </w:rPr>
        <w:t xml:space="preserve">technical details of </w:t>
      </w:r>
      <w:r>
        <w:rPr>
          <w:sz w:val="19"/>
          <w:szCs w:val="19"/>
        </w:rPr>
        <w:t>exchanging complex information.</w:t>
      </w:r>
    </w:p>
    <w:p w14:paraId="39E6EF26" w14:textId="6B7165AF" w:rsidR="009A5E3A" w:rsidRDefault="009A5E3A" w:rsidP="009A5E3A">
      <w:pPr>
        <w:pStyle w:val="BodyText"/>
        <w:rPr>
          <w:sz w:val="19"/>
          <w:szCs w:val="19"/>
        </w:rPr>
      </w:pPr>
    </w:p>
    <w:p w14:paraId="7856E574" w14:textId="38AD8F26" w:rsidR="009A5E3A" w:rsidRDefault="009A5E3A" w:rsidP="009A5E3A">
      <w:pPr>
        <w:pStyle w:val="BodyText"/>
        <w:rPr>
          <w:sz w:val="19"/>
          <w:szCs w:val="19"/>
        </w:rPr>
      </w:pPr>
    </w:p>
    <w:p w14:paraId="75596FF4" w14:textId="0328EAF7" w:rsidR="009A5E3A" w:rsidRDefault="009A5E3A" w:rsidP="009A5E3A">
      <w:pPr>
        <w:pStyle w:val="BodyText"/>
        <w:rPr>
          <w:sz w:val="19"/>
          <w:szCs w:val="19"/>
        </w:rPr>
      </w:pPr>
    </w:p>
    <w:p w14:paraId="53CABB01" w14:textId="2374F4D4" w:rsidR="009A5E3A" w:rsidRDefault="009A5E3A" w:rsidP="009A5E3A">
      <w:pPr>
        <w:pStyle w:val="BodyText"/>
        <w:rPr>
          <w:sz w:val="19"/>
          <w:szCs w:val="19"/>
        </w:rPr>
      </w:pPr>
    </w:p>
    <w:p w14:paraId="58E11CDD" w14:textId="4F1D3ECC" w:rsidR="009A5E3A" w:rsidRDefault="009A5E3A" w:rsidP="009A5E3A">
      <w:pPr>
        <w:pStyle w:val="BodyText"/>
        <w:rPr>
          <w:sz w:val="19"/>
          <w:szCs w:val="19"/>
        </w:rPr>
      </w:pPr>
    </w:p>
    <w:p w14:paraId="2FFF0342" w14:textId="652CCB13" w:rsidR="009A5E3A" w:rsidRDefault="009A5E3A" w:rsidP="009A5E3A">
      <w:pPr>
        <w:pStyle w:val="BodyText"/>
        <w:rPr>
          <w:sz w:val="19"/>
          <w:szCs w:val="19"/>
        </w:rPr>
      </w:pPr>
    </w:p>
    <w:p w14:paraId="0277786A" w14:textId="3C532C30" w:rsidR="009A5E3A" w:rsidRDefault="009A5E3A" w:rsidP="009A5E3A">
      <w:pPr>
        <w:pStyle w:val="BodyText"/>
        <w:rPr>
          <w:sz w:val="19"/>
          <w:szCs w:val="19"/>
        </w:rPr>
      </w:pPr>
    </w:p>
    <w:p w14:paraId="5DD2F153" w14:textId="0080DD5D" w:rsidR="009A5E3A" w:rsidRDefault="009A5E3A" w:rsidP="009A5E3A">
      <w:pPr>
        <w:pStyle w:val="BodyText"/>
        <w:rPr>
          <w:sz w:val="19"/>
          <w:szCs w:val="19"/>
        </w:rPr>
      </w:pPr>
    </w:p>
    <w:p w14:paraId="6AB8F4F3" w14:textId="549A0903" w:rsidR="009A5E3A" w:rsidRDefault="009A5E3A" w:rsidP="009A5E3A">
      <w:pPr>
        <w:pStyle w:val="BodyText"/>
        <w:rPr>
          <w:sz w:val="19"/>
          <w:szCs w:val="19"/>
        </w:rPr>
      </w:pPr>
    </w:p>
    <w:p w14:paraId="34588B43" w14:textId="43E354A5" w:rsidR="009A5E3A" w:rsidRDefault="009A5E3A" w:rsidP="009A5E3A">
      <w:pPr>
        <w:pStyle w:val="BodyText"/>
        <w:rPr>
          <w:sz w:val="19"/>
          <w:szCs w:val="19"/>
        </w:rPr>
      </w:pPr>
    </w:p>
    <w:p w14:paraId="0333067A" w14:textId="578C2334" w:rsidR="009A5E3A" w:rsidRDefault="009A5E3A" w:rsidP="009A5E3A">
      <w:pPr>
        <w:pStyle w:val="BodyText"/>
        <w:rPr>
          <w:sz w:val="19"/>
          <w:szCs w:val="19"/>
        </w:rPr>
      </w:pPr>
    </w:p>
    <w:p w14:paraId="362F542A" w14:textId="50BCAAAB" w:rsidR="009A5E3A" w:rsidRDefault="009A5E3A" w:rsidP="009A5E3A">
      <w:pPr>
        <w:pStyle w:val="BodyText"/>
        <w:rPr>
          <w:sz w:val="19"/>
          <w:szCs w:val="19"/>
        </w:rPr>
      </w:pPr>
    </w:p>
    <w:p w14:paraId="70EC5309" w14:textId="353A7635" w:rsidR="009A5E3A" w:rsidRDefault="009A5E3A" w:rsidP="009A5E3A">
      <w:pPr>
        <w:pStyle w:val="BodyText"/>
        <w:rPr>
          <w:sz w:val="19"/>
          <w:szCs w:val="19"/>
        </w:rPr>
      </w:pPr>
    </w:p>
    <w:p w14:paraId="1ED5A580" w14:textId="053AD59A" w:rsidR="009A5E3A" w:rsidRDefault="009A5E3A" w:rsidP="009A5E3A">
      <w:pPr>
        <w:pStyle w:val="BodyText"/>
        <w:rPr>
          <w:sz w:val="19"/>
          <w:szCs w:val="19"/>
        </w:rPr>
      </w:pPr>
    </w:p>
    <w:p w14:paraId="3D212DF7" w14:textId="3CED3F56" w:rsidR="009A5E3A" w:rsidRDefault="009A5E3A" w:rsidP="009A5E3A">
      <w:pPr>
        <w:pStyle w:val="BodyText"/>
        <w:rPr>
          <w:sz w:val="19"/>
          <w:szCs w:val="19"/>
        </w:rPr>
      </w:pPr>
    </w:p>
    <w:p w14:paraId="182E8D50" w14:textId="450CD380" w:rsidR="008957F4" w:rsidRPr="00FB2712" w:rsidRDefault="00000000" w:rsidP="008957F4">
      <w:pPr>
        <w:pStyle w:val="BodyText"/>
        <w:jc w:val="center"/>
        <w:rPr>
          <w:sz w:val="19"/>
          <w:szCs w:val="19"/>
        </w:rPr>
      </w:pPr>
      <w:hyperlink r:id="rId9" w:history="1">
        <w:r w:rsidR="009A5E3A" w:rsidRPr="00D318EA">
          <w:rPr>
            <w:rStyle w:val="Hyperlink"/>
            <w:sz w:val="19"/>
            <w:szCs w:val="19"/>
          </w:rPr>
          <w:t>http://xbrl.squarespace.com/</w:t>
        </w:r>
      </w:hyperlink>
      <w:r w:rsidR="009A5E3A">
        <w:rPr>
          <w:sz w:val="19"/>
          <w:szCs w:val="19"/>
        </w:rPr>
        <w:t xml:space="preserve"> </w:t>
      </w:r>
    </w:p>
    <w:p w14:paraId="7D70E472" w14:textId="38ADABC5" w:rsidR="002D14CA" w:rsidRPr="00B347F6" w:rsidRDefault="00FB2712" w:rsidP="00FB2712">
      <w:pPr>
        <w:jc w:val="center"/>
        <w:rPr>
          <w:b/>
          <w:bCs/>
        </w:rPr>
      </w:pPr>
      <w:r>
        <w:rPr>
          <w:b/>
          <w:bCs/>
        </w:rPr>
        <w:br w:type="page"/>
      </w:r>
      <w:r w:rsidR="002D14CA" w:rsidRPr="00B347F6">
        <w:rPr>
          <w:b/>
          <w:bCs/>
        </w:rPr>
        <w:lastRenderedPageBreak/>
        <w:t>Copyright (full and complete release of copyright)</w:t>
      </w:r>
    </w:p>
    <w:p w14:paraId="585C2E57" w14:textId="5D399316" w:rsidR="002D14CA" w:rsidRDefault="002D14CA">
      <w:pPr>
        <w:rPr>
          <w:sz w:val="24"/>
        </w:rPr>
      </w:pPr>
      <w:r w:rsidRPr="00B45436">
        <w:rPr>
          <w:sz w:val="24"/>
        </w:rPr>
        <w:t>All content of this document is placed in the public domain. I hereby waive all claim of copyright in this work.  This work may be used, altered or unaltered, in any manner by anyone without attribution or notice to me.  To be clear, I am granting full permission to use any content in this work in any way you like. I fully and completely release all my rights to any copyright on this content. If you feel like distributing a copy of this work, you may do so without attribution or payment of any kind.  All that said, attribution is appreciated should one feel so compelled. The copyrights of other works referenced by this document are established by the referenced work.</w:t>
      </w:r>
      <w:r>
        <w:rPr>
          <w:sz w:val="24"/>
        </w:rPr>
        <w:br w:type="page"/>
      </w:r>
    </w:p>
    <w:p w14:paraId="55B320F0" w14:textId="03411F3E" w:rsidR="0077391E" w:rsidRDefault="00CB56F2" w:rsidP="00502CA1">
      <w:pPr>
        <w:rPr>
          <w:sz w:val="24"/>
        </w:rPr>
      </w:pPr>
      <w:bookmarkStart w:id="0" w:name="_Hlk28241080"/>
      <w:r>
        <w:rPr>
          <w:sz w:val="24"/>
        </w:rPr>
        <w:lastRenderedPageBreak/>
        <w:t xml:space="preserve">The purpose of this document is to provide a “bottom up” understanding of </w:t>
      </w:r>
      <w:r w:rsidR="00314AF5">
        <w:rPr>
          <w:sz w:val="24"/>
        </w:rPr>
        <w:t xml:space="preserve">important details of the technical framework used for </w:t>
      </w:r>
      <w:r>
        <w:rPr>
          <w:sz w:val="24"/>
        </w:rPr>
        <w:t>exchanging complex information.</w:t>
      </w:r>
      <w:r w:rsidR="009A5E3A">
        <w:rPr>
          <w:sz w:val="24"/>
        </w:rPr>
        <w:t xml:space="preserve"> An inventory of the logical and technical artifacts used in XBRL-based reports and report models.</w:t>
      </w:r>
    </w:p>
    <w:p w14:paraId="51D8A138" w14:textId="77777777" w:rsidR="00F854DD" w:rsidRPr="00F854DD" w:rsidRDefault="00F854DD" w:rsidP="00F854DD">
      <w:pPr>
        <w:pStyle w:val="Heading1"/>
      </w:pPr>
      <w:r w:rsidRPr="00F854DD">
        <w:t>Report Elements</w:t>
      </w:r>
    </w:p>
    <w:p w14:paraId="7EADC9B7" w14:textId="3A23C4D4" w:rsidR="00F854DD" w:rsidRDefault="00022904" w:rsidP="00F854DD">
      <w:pPr>
        <w:rPr>
          <w:sz w:val="24"/>
        </w:rPr>
      </w:pPr>
      <w:r w:rsidRPr="00022904">
        <w:rPr>
          <w:i/>
          <w:iCs/>
          <w:sz w:val="24"/>
        </w:rPr>
        <w:t>XML Schema Part 1 Structures</w:t>
      </w:r>
      <w:r>
        <w:rPr>
          <w:rStyle w:val="FootnoteReference"/>
          <w:sz w:val="24"/>
        </w:rPr>
        <w:footnoteReference w:id="1"/>
      </w:r>
      <w:r>
        <w:rPr>
          <w:sz w:val="24"/>
        </w:rPr>
        <w:t xml:space="preserve"> is used to define report elements. </w:t>
      </w:r>
      <w:r w:rsidR="00F854DD">
        <w:rPr>
          <w:sz w:val="24"/>
        </w:rPr>
        <w:t xml:space="preserve">This information exchange scheme uses report elements to define terms.  There are exactly </w:t>
      </w:r>
      <w:r w:rsidR="00301D2B">
        <w:rPr>
          <w:sz w:val="24"/>
        </w:rPr>
        <w:t>6</w:t>
      </w:r>
      <w:r w:rsidR="00F854DD">
        <w:rPr>
          <w:sz w:val="24"/>
        </w:rPr>
        <w:t xml:space="preserve"> types of report elements:</w:t>
      </w:r>
    </w:p>
    <w:p w14:paraId="6C2072A8" w14:textId="77777777" w:rsidR="00F854DD" w:rsidRDefault="00F854DD" w:rsidP="00F854DD">
      <w:pPr>
        <w:pStyle w:val="ListParagraph"/>
        <w:numPr>
          <w:ilvl w:val="0"/>
          <w:numId w:val="1"/>
        </w:numPr>
        <w:rPr>
          <w:sz w:val="24"/>
        </w:rPr>
      </w:pPr>
      <w:r w:rsidRPr="00F854DD">
        <w:rPr>
          <w:sz w:val="24"/>
        </w:rPr>
        <w:t>Hypercube</w:t>
      </w:r>
    </w:p>
    <w:p w14:paraId="33DB7691" w14:textId="77777777" w:rsidR="00F854DD" w:rsidRDefault="00F854DD" w:rsidP="00F854DD">
      <w:pPr>
        <w:pStyle w:val="ListParagraph"/>
        <w:numPr>
          <w:ilvl w:val="0"/>
          <w:numId w:val="1"/>
        </w:numPr>
        <w:rPr>
          <w:sz w:val="24"/>
        </w:rPr>
      </w:pPr>
      <w:r>
        <w:rPr>
          <w:sz w:val="24"/>
        </w:rPr>
        <w:t>Dimension</w:t>
      </w:r>
    </w:p>
    <w:p w14:paraId="056062EF" w14:textId="77777777" w:rsidR="00F854DD" w:rsidRDefault="00F854DD" w:rsidP="00F854DD">
      <w:pPr>
        <w:pStyle w:val="ListParagraph"/>
        <w:numPr>
          <w:ilvl w:val="0"/>
          <w:numId w:val="1"/>
        </w:numPr>
        <w:rPr>
          <w:sz w:val="24"/>
        </w:rPr>
      </w:pPr>
      <w:r>
        <w:rPr>
          <w:sz w:val="24"/>
        </w:rPr>
        <w:t>Member</w:t>
      </w:r>
    </w:p>
    <w:p w14:paraId="5DC01E86" w14:textId="77777777" w:rsidR="00F854DD" w:rsidRDefault="00F854DD" w:rsidP="00F854DD">
      <w:pPr>
        <w:pStyle w:val="ListParagraph"/>
        <w:numPr>
          <w:ilvl w:val="0"/>
          <w:numId w:val="1"/>
        </w:numPr>
        <w:rPr>
          <w:sz w:val="24"/>
        </w:rPr>
      </w:pPr>
      <w:r>
        <w:rPr>
          <w:sz w:val="24"/>
        </w:rPr>
        <w:t>LineItems</w:t>
      </w:r>
    </w:p>
    <w:p w14:paraId="2E5FE142" w14:textId="77777777" w:rsidR="00F854DD" w:rsidRDefault="00F854DD" w:rsidP="00F854DD">
      <w:pPr>
        <w:pStyle w:val="ListParagraph"/>
        <w:numPr>
          <w:ilvl w:val="0"/>
          <w:numId w:val="1"/>
        </w:numPr>
        <w:rPr>
          <w:sz w:val="24"/>
        </w:rPr>
      </w:pPr>
      <w:r>
        <w:rPr>
          <w:sz w:val="24"/>
        </w:rPr>
        <w:t>Abstract</w:t>
      </w:r>
    </w:p>
    <w:p w14:paraId="2F516E01" w14:textId="2C0AF2C2" w:rsidR="00F854DD" w:rsidRDefault="00F854DD" w:rsidP="00F854DD">
      <w:pPr>
        <w:pStyle w:val="ListParagraph"/>
        <w:numPr>
          <w:ilvl w:val="0"/>
          <w:numId w:val="1"/>
        </w:numPr>
        <w:rPr>
          <w:sz w:val="24"/>
        </w:rPr>
      </w:pPr>
      <w:r>
        <w:rPr>
          <w:sz w:val="24"/>
        </w:rPr>
        <w:t>Concept</w:t>
      </w:r>
    </w:p>
    <w:p w14:paraId="5304601C" w14:textId="34CCC351" w:rsidR="00301D2B" w:rsidRDefault="00301D2B" w:rsidP="00F854DD">
      <w:pPr>
        <w:rPr>
          <w:sz w:val="24"/>
        </w:rPr>
      </w:pPr>
      <w:r>
        <w:rPr>
          <w:sz w:val="24"/>
        </w:rPr>
        <w:t>There is one additional type of report element which is called a “Network” which is defined using a different technical mechanism.</w:t>
      </w:r>
    </w:p>
    <w:p w14:paraId="3B0FC1C9" w14:textId="3F44F1FD" w:rsidR="00F854DD" w:rsidRDefault="00F854DD" w:rsidP="00F854DD">
      <w:pPr>
        <w:rPr>
          <w:sz w:val="24"/>
        </w:rPr>
      </w:pPr>
      <w:r>
        <w:rPr>
          <w:sz w:val="24"/>
        </w:rPr>
        <w:t>Every report element is described such that the meaning of the report element can be clearly understood and differentiated from other report elements.  Descriptions provide authoritative information, nonauthoritative information, interpretations of authoritative information, commentary, and other information.  Descriptions are provided using:</w:t>
      </w:r>
    </w:p>
    <w:p w14:paraId="0001AEB0" w14:textId="3EAA888B" w:rsidR="00F854DD" w:rsidRDefault="00F854DD" w:rsidP="00F854DD">
      <w:pPr>
        <w:pStyle w:val="ListParagraph"/>
        <w:numPr>
          <w:ilvl w:val="0"/>
          <w:numId w:val="41"/>
        </w:numPr>
        <w:rPr>
          <w:sz w:val="24"/>
        </w:rPr>
      </w:pPr>
      <w:r>
        <w:rPr>
          <w:sz w:val="24"/>
        </w:rPr>
        <w:t>XBRL labels</w:t>
      </w:r>
    </w:p>
    <w:p w14:paraId="2F451523" w14:textId="05709E14" w:rsidR="00F854DD" w:rsidRDefault="00F854DD" w:rsidP="00F854DD">
      <w:pPr>
        <w:pStyle w:val="ListParagraph"/>
        <w:numPr>
          <w:ilvl w:val="0"/>
          <w:numId w:val="41"/>
        </w:numPr>
        <w:rPr>
          <w:sz w:val="24"/>
        </w:rPr>
      </w:pPr>
      <w:r>
        <w:rPr>
          <w:sz w:val="24"/>
        </w:rPr>
        <w:t>XBRL references</w:t>
      </w:r>
    </w:p>
    <w:p w14:paraId="4C6D093B" w14:textId="443B321F" w:rsidR="00F854DD" w:rsidRDefault="00F854DD" w:rsidP="00F854DD">
      <w:pPr>
        <w:rPr>
          <w:sz w:val="24"/>
        </w:rPr>
      </w:pPr>
      <w:r>
        <w:rPr>
          <w:sz w:val="24"/>
        </w:rPr>
        <w:t>In addition, Concepts can be described using the data</w:t>
      </w:r>
      <w:r w:rsidR="00CF76CB">
        <w:rPr>
          <w:sz w:val="24"/>
        </w:rPr>
        <w:t xml:space="preserve"> types which are used to explain the expected fact value data for a Concept.</w:t>
      </w:r>
    </w:p>
    <w:p w14:paraId="2DFEA116" w14:textId="770BC814" w:rsidR="00CF76CB" w:rsidRPr="00F854DD" w:rsidRDefault="00CF76CB" w:rsidP="00F854DD">
      <w:pPr>
        <w:rPr>
          <w:sz w:val="24"/>
        </w:rPr>
      </w:pPr>
      <w:r>
        <w:rPr>
          <w:sz w:val="24"/>
        </w:rPr>
        <w:t>While it is the case that all other types of report elements are required to have data types per the XBRL technical syntax specification, those data types have no logical meaning per the semantics.</w:t>
      </w:r>
    </w:p>
    <w:p w14:paraId="6F929DA0" w14:textId="681CC634" w:rsidR="00CB56F2" w:rsidRDefault="00CB56F2" w:rsidP="00CB56F2">
      <w:pPr>
        <w:pStyle w:val="Heading1"/>
      </w:pPr>
      <w:r>
        <w:lastRenderedPageBreak/>
        <w:t>Data Types</w:t>
      </w:r>
    </w:p>
    <w:p w14:paraId="32ECB0DA" w14:textId="6BFCC1A3" w:rsidR="00CB56F2" w:rsidRDefault="00CF76CB" w:rsidP="00502CA1">
      <w:pPr>
        <w:rPr>
          <w:sz w:val="24"/>
        </w:rPr>
      </w:pPr>
      <w:r>
        <w:rPr>
          <w:sz w:val="24"/>
        </w:rPr>
        <w:t xml:space="preserve">Data types related only to Concepts.  </w:t>
      </w:r>
      <w:r w:rsidR="00CB56F2">
        <w:rPr>
          <w:sz w:val="24"/>
        </w:rPr>
        <w:t xml:space="preserve">Global standard data types are used for physically carrying data within the physical syntax for exchanging information.  The standard data types are provided by the W3C </w:t>
      </w:r>
      <w:r w:rsidR="00CB56F2" w:rsidRPr="00CB56F2">
        <w:rPr>
          <w:i/>
          <w:iCs/>
          <w:sz w:val="24"/>
        </w:rPr>
        <w:t>XML Schema Part 2: Datatypes</w:t>
      </w:r>
      <w:r w:rsidR="00CB56F2">
        <w:rPr>
          <w:rStyle w:val="FootnoteReference"/>
          <w:sz w:val="24"/>
        </w:rPr>
        <w:footnoteReference w:id="2"/>
      </w:r>
      <w:r w:rsidR="00CB56F2">
        <w:rPr>
          <w:sz w:val="24"/>
        </w:rPr>
        <w:t xml:space="preserve"> specification.</w:t>
      </w:r>
    </w:p>
    <w:p w14:paraId="099033A1" w14:textId="22F0905C" w:rsidR="00CB56F2" w:rsidRDefault="00CB56F2" w:rsidP="00502CA1">
      <w:pPr>
        <w:rPr>
          <w:sz w:val="24"/>
        </w:rPr>
      </w:pPr>
      <w:r>
        <w:rPr>
          <w:sz w:val="24"/>
        </w:rPr>
        <w:t xml:space="preserve">There are two important things to understand in terms of datatypes.  First, here is a hierarchy of the </w:t>
      </w:r>
      <w:r w:rsidRPr="00F854DD">
        <w:rPr>
          <w:b/>
          <w:bCs/>
          <w:sz w:val="24"/>
        </w:rPr>
        <w:t>core built-in datatypes</w:t>
      </w:r>
      <w:r>
        <w:rPr>
          <w:sz w:val="24"/>
        </w:rPr>
        <w:t xml:space="preserve"> provided for</w:t>
      </w:r>
      <w:r>
        <w:rPr>
          <w:rStyle w:val="FootnoteReference"/>
          <w:sz w:val="24"/>
        </w:rPr>
        <w:footnoteReference w:id="3"/>
      </w:r>
      <w:r>
        <w:rPr>
          <w:sz w:val="24"/>
        </w:rPr>
        <w:t>:</w:t>
      </w:r>
    </w:p>
    <w:p w14:paraId="7DE71735" w14:textId="76B2F268" w:rsidR="00CB56F2" w:rsidRDefault="00CB56F2" w:rsidP="00F854DD">
      <w:pPr>
        <w:jc w:val="center"/>
        <w:rPr>
          <w:sz w:val="24"/>
        </w:rPr>
      </w:pPr>
      <w:r>
        <w:rPr>
          <w:noProof/>
        </w:rPr>
        <w:drawing>
          <wp:inline distT="0" distB="0" distL="0" distR="0" wp14:anchorId="077FDB02" wp14:editId="2B9E8146">
            <wp:extent cx="5237480" cy="5864188"/>
            <wp:effectExtent l="0" t="0" r="127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97506" cy="5931397"/>
                    </a:xfrm>
                    <a:prstGeom prst="rect">
                      <a:avLst/>
                    </a:prstGeom>
                  </pic:spPr>
                </pic:pic>
              </a:graphicData>
            </a:graphic>
          </wp:inline>
        </w:drawing>
      </w:r>
    </w:p>
    <w:p w14:paraId="3118D19A" w14:textId="30BD5CAF" w:rsidR="002325AD" w:rsidRDefault="00F854DD" w:rsidP="002325AD">
      <w:pPr>
        <w:rPr>
          <w:sz w:val="24"/>
        </w:rPr>
      </w:pPr>
      <w:r>
        <w:rPr>
          <w:sz w:val="24"/>
        </w:rPr>
        <w:lastRenderedPageBreak/>
        <w:t xml:space="preserve">Secondly, XML Schema Part 2: Datatypes provides a mechanism for the </w:t>
      </w:r>
      <w:r w:rsidRPr="00F854DD">
        <w:rPr>
          <w:sz w:val="24"/>
        </w:rPr>
        <w:t xml:space="preserve">creation of </w:t>
      </w:r>
      <w:r w:rsidRPr="00F854DD">
        <w:rPr>
          <w:b/>
          <w:bCs/>
          <w:sz w:val="24"/>
        </w:rPr>
        <w:t>user-defined datatypes</w:t>
      </w:r>
      <w:r>
        <w:rPr>
          <w:sz w:val="24"/>
        </w:rPr>
        <w:t>.  All user defined datatypes are derived from the set of core built-in data types, generally constraining/restricting the core build-in datatype.</w:t>
      </w:r>
    </w:p>
    <w:p w14:paraId="6B997D03" w14:textId="064BC668" w:rsidR="00E23E56" w:rsidRDefault="00E23E56" w:rsidP="002325AD">
      <w:pPr>
        <w:rPr>
          <w:sz w:val="24"/>
        </w:rPr>
      </w:pPr>
      <w:r>
        <w:rPr>
          <w:sz w:val="24"/>
        </w:rPr>
        <w:t xml:space="preserve">Using the mechanism describe above, XBRL International has created and provides the following </w:t>
      </w:r>
      <w:r w:rsidR="00BA5DCA">
        <w:rPr>
          <w:sz w:val="24"/>
        </w:rPr>
        <w:t xml:space="preserve">global standard </w:t>
      </w:r>
      <w:r>
        <w:rPr>
          <w:sz w:val="24"/>
        </w:rPr>
        <w:t>data types</w:t>
      </w:r>
      <w:r>
        <w:rPr>
          <w:rStyle w:val="FootnoteReference"/>
          <w:sz w:val="24"/>
        </w:rPr>
        <w:footnoteReference w:id="4"/>
      </w:r>
      <w:r>
        <w:rPr>
          <w:sz w:val="24"/>
        </w:rPr>
        <w:t>:</w:t>
      </w:r>
    </w:p>
    <w:p w14:paraId="6EE2F591" w14:textId="59AA89E9" w:rsidR="00BA5DCA" w:rsidRDefault="00BA5DCA" w:rsidP="002325AD">
      <w:pPr>
        <w:rPr>
          <w:sz w:val="24"/>
        </w:rPr>
      </w:pPr>
      <w:r>
        <w:rPr>
          <w:noProof/>
        </w:rPr>
        <w:drawing>
          <wp:inline distT="0" distB="0" distL="0" distR="0" wp14:anchorId="7E79856F" wp14:editId="6B8B9E46">
            <wp:extent cx="5864221" cy="6049671"/>
            <wp:effectExtent l="0" t="0" r="381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888371" cy="6074584"/>
                    </a:xfrm>
                    <a:prstGeom prst="rect">
                      <a:avLst/>
                    </a:prstGeom>
                  </pic:spPr>
                </pic:pic>
              </a:graphicData>
            </a:graphic>
          </wp:inline>
        </w:drawing>
      </w:r>
    </w:p>
    <w:p w14:paraId="668A6297" w14:textId="0D430909" w:rsidR="00E23E56" w:rsidRPr="00031EEE" w:rsidRDefault="00031EEE" w:rsidP="00031EEE">
      <w:pPr>
        <w:pStyle w:val="Heading1"/>
      </w:pPr>
      <w:r w:rsidRPr="00031EEE">
        <w:lastRenderedPageBreak/>
        <w:t>Creating Custom Datatypes Using XML Schema Part 2</w:t>
      </w:r>
    </w:p>
    <w:p w14:paraId="23AED9EC" w14:textId="1D720B1C" w:rsidR="00031EEE" w:rsidRDefault="00031EEE" w:rsidP="002325AD">
      <w:pPr>
        <w:rPr>
          <w:sz w:val="24"/>
        </w:rPr>
      </w:pPr>
      <w:r>
        <w:rPr>
          <w:sz w:val="24"/>
        </w:rPr>
        <w:t>To do…</w:t>
      </w:r>
    </w:p>
    <w:p w14:paraId="59F2E88A" w14:textId="4C4F51BF" w:rsidR="00194515" w:rsidRPr="00194515" w:rsidRDefault="00194515" w:rsidP="00194515">
      <w:pPr>
        <w:pStyle w:val="Heading1"/>
      </w:pPr>
      <w:r w:rsidRPr="00194515">
        <w:t>Units</w:t>
      </w:r>
    </w:p>
    <w:p w14:paraId="19FFEA93" w14:textId="4EF1891F" w:rsidR="00194515" w:rsidRDefault="00194515" w:rsidP="002325AD">
      <w:r>
        <w:t xml:space="preserve">Enhancing monetary data types, XBRL </w:t>
      </w:r>
      <w:r w:rsidR="00BA5DCA">
        <w:t xml:space="preserve">International </w:t>
      </w:r>
      <w:r>
        <w:t xml:space="preserve">provides </w:t>
      </w:r>
      <w:r w:rsidR="00BA5DCA">
        <w:t xml:space="preserve">global standard </w:t>
      </w:r>
      <w:r>
        <w:t xml:space="preserve">units and a standard </w:t>
      </w:r>
      <w:proofErr w:type="gramStart"/>
      <w:r>
        <w:t>units</w:t>
      </w:r>
      <w:proofErr w:type="gramEnd"/>
      <w:r>
        <w:t xml:space="preserve"> registry</w:t>
      </w:r>
      <w:r>
        <w:rPr>
          <w:rStyle w:val="FootnoteReference"/>
        </w:rPr>
        <w:footnoteReference w:id="5"/>
      </w:r>
      <w:r>
        <w:t xml:space="preserve"> of commonly used units to make comparisons easier:</w:t>
      </w:r>
    </w:p>
    <w:p w14:paraId="12EB9F91" w14:textId="7B857DB9" w:rsidR="00194515" w:rsidRDefault="00194515" w:rsidP="002325AD">
      <w:r>
        <w:rPr>
          <w:noProof/>
        </w:rPr>
        <w:drawing>
          <wp:inline distT="0" distB="0" distL="0" distR="0" wp14:anchorId="29404E16" wp14:editId="447C8616">
            <wp:extent cx="5943600" cy="240718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2407186"/>
                    </a:xfrm>
                    <a:prstGeom prst="rect">
                      <a:avLst/>
                    </a:prstGeom>
                    <a:noFill/>
                    <a:ln>
                      <a:noFill/>
                    </a:ln>
                  </pic:spPr>
                </pic:pic>
              </a:graphicData>
            </a:graphic>
          </wp:inline>
        </w:drawing>
      </w:r>
    </w:p>
    <w:p w14:paraId="4B35166C" w14:textId="4327D799" w:rsidR="00194515" w:rsidRDefault="00194515" w:rsidP="002325AD">
      <w:r>
        <w:t>Additional units can be defined using a mechanism provided by XBRL.</w:t>
      </w:r>
    </w:p>
    <w:p w14:paraId="163B5038" w14:textId="3A0A56FA" w:rsidR="002325AD" w:rsidRDefault="002325AD" w:rsidP="002325AD">
      <w:pPr>
        <w:pStyle w:val="Heading1"/>
      </w:pPr>
      <w:r>
        <w:t>Structures</w:t>
      </w:r>
    </w:p>
    <w:p w14:paraId="39B77D94" w14:textId="19D68BE7" w:rsidR="002325AD" w:rsidRDefault="002325AD" w:rsidP="002325AD">
      <w:r>
        <w:t>Structures are created by associating terms and rules to a specific named structure.  In XBRL there are two approaches that can be used to represent structures:</w:t>
      </w:r>
    </w:p>
    <w:p w14:paraId="56C1D45D" w14:textId="6B09B734" w:rsidR="002325AD" w:rsidRDefault="00E6210E" w:rsidP="002325AD">
      <w:pPr>
        <w:pStyle w:val="ListParagraph"/>
        <w:numPr>
          <w:ilvl w:val="0"/>
          <w:numId w:val="42"/>
        </w:numPr>
      </w:pPr>
      <w:r>
        <w:t xml:space="preserve">XBRL </w:t>
      </w:r>
      <w:r w:rsidR="002325AD">
        <w:t>Networks</w:t>
      </w:r>
      <w:r>
        <w:t xml:space="preserve"> </w:t>
      </w:r>
      <w:r w:rsidR="00F1456F">
        <w:t>(a.k.a. link group</w:t>
      </w:r>
      <w:r w:rsidR="00F1456F">
        <w:rPr>
          <w:rStyle w:val="FootnoteReference"/>
        </w:rPr>
        <w:footnoteReference w:id="6"/>
      </w:r>
      <w:r w:rsidR="00F1456F">
        <w:t xml:space="preserve">) </w:t>
      </w:r>
      <w:r>
        <w:t>which are sets of XLink extended links with the same extended link role</w:t>
      </w:r>
    </w:p>
    <w:p w14:paraId="778B1096" w14:textId="4945DC5D" w:rsidR="002325AD" w:rsidRDefault="00E6210E" w:rsidP="002325AD">
      <w:pPr>
        <w:pStyle w:val="ListParagraph"/>
        <w:numPr>
          <w:ilvl w:val="0"/>
          <w:numId w:val="42"/>
        </w:numPr>
      </w:pPr>
      <w:r>
        <w:t xml:space="preserve">XBRL Dimensions </w:t>
      </w:r>
      <w:r w:rsidR="002325AD">
        <w:t>Hypercubes</w:t>
      </w:r>
    </w:p>
    <w:p w14:paraId="6A81EDEE" w14:textId="0C164D35" w:rsidR="002325AD" w:rsidRDefault="002325AD" w:rsidP="002325AD">
      <w:r>
        <w:t xml:space="preserve">Structures are physically created using the W3C </w:t>
      </w:r>
      <w:r w:rsidRPr="00E6210E">
        <w:rPr>
          <w:i/>
          <w:iCs/>
        </w:rPr>
        <w:t>XML Linking Language (XLink) Version 1.1</w:t>
      </w:r>
      <w:r w:rsidR="00E6210E">
        <w:rPr>
          <w:rStyle w:val="FootnoteReference"/>
        </w:rPr>
        <w:footnoteReference w:id="7"/>
      </w:r>
      <w:r w:rsidR="00E6210E">
        <w:t xml:space="preserve"> global standard.</w:t>
      </w:r>
    </w:p>
    <w:p w14:paraId="31A7057F" w14:textId="7B307ABF" w:rsidR="002325AD" w:rsidRDefault="002325AD" w:rsidP="002325AD">
      <w:pPr>
        <w:pStyle w:val="Heading1"/>
      </w:pPr>
      <w:r>
        <w:lastRenderedPageBreak/>
        <w:t>Rules</w:t>
      </w:r>
    </w:p>
    <w:p w14:paraId="0DE1E3F5" w14:textId="40B67A87" w:rsidR="002325AD" w:rsidRDefault="00E6210E" w:rsidP="002325AD">
      <w:r>
        <w:t>Rules are created using XBRL Formula</w:t>
      </w:r>
      <w:r>
        <w:rPr>
          <w:rStyle w:val="FootnoteReference"/>
        </w:rPr>
        <w:footnoteReference w:id="8"/>
      </w:r>
      <w:r>
        <w:t xml:space="preserve"> which leverages the W3C </w:t>
      </w:r>
      <w:r w:rsidRPr="00E6210E">
        <w:rPr>
          <w:i/>
          <w:iCs/>
        </w:rPr>
        <w:t>XML Path Language (XPath) 2.0</w:t>
      </w:r>
      <w:r>
        <w:t xml:space="preserve"> specification</w:t>
      </w:r>
      <w:r>
        <w:rPr>
          <w:rStyle w:val="FootnoteReference"/>
        </w:rPr>
        <w:footnoteReference w:id="9"/>
      </w:r>
      <w:r>
        <w:t>.</w:t>
      </w:r>
    </w:p>
    <w:p w14:paraId="58344F34" w14:textId="2D9048D3" w:rsidR="002325AD" w:rsidRDefault="002325AD" w:rsidP="002325AD">
      <w:pPr>
        <w:pStyle w:val="Heading1"/>
      </w:pPr>
      <w:r>
        <w:t>Facts</w:t>
      </w:r>
    </w:p>
    <w:p w14:paraId="1346A2D1" w14:textId="6E4189BD" w:rsidR="00022904" w:rsidRDefault="00022904" w:rsidP="00022904">
      <w:r>
        <w:t>Facts are defined by the XBRL 2.1 technical specification</w:t>
      </w:r>
      <w:r w:rsidR="00F1456F">
        <w:rPr>
          <w:rStyle w:val="FootnoteReference"/>
        </w:rPr>
        <w:footnoteReference w:id="10"/>
      </w:r>
      <w:r w:rsidR="00F1456F">
        <w:t xml:space="preserve"> and the Open Information Model</w:t>
      </w:r>
      <w:r w:rsidR="00F1456F">
        <w:rPr>
          <w:rStyle w:val="FootnoteReference"/>
        </w:rPr>
        <w:footnoteReference w:id="11"/>
      </w:r>
      <w:r>
        <w:t>.</w:t>
      </w:r>
      <w:r w:rsidR="00F1456F">
        <w:t xml:space="preserve"> Facts are discussed in the XBRL Dimensions technical specification.</w:t>
      </w:r>
    </w:p>
    <w:p w14:paraId="634DFFA9" w14:textId="5AA01B7B" w:rsidR="00F1456F" w:rsidRDefault="00F1456F" w:rsidP="00022904">
      <w:r>
        <w:t>Facts have aspects that are defined in two ways:</w:t>
      </w:r>
    </w:p>
    <w:p w14:paraId="4B4B321F" w14:textId="5710C275" w:rsidR="00F1456F" w:rsidRDefault="00F1456F" w:rsidP="00F1456F">
      <w:pPr>
        <w:pStyle w:val="ListParagraph"/>
        <w:numPr>
          <w:ilvl w:val="0"/>
          <w:numId w:val="45"/>
        </w:numPr>
      </w:pPr>
      <w:r w:rsidRPr="00F1456F">
        <w:rPr>
          <w:b/>
          <w:bCs/>
        </w:rPr>
        <w:t>Core aspects</w:t>
      </w:r>
      <w:r>
        <w:t>: Defined by XBRL and are required; entity, period, concept.</w:t>
      </w:r>
    </w:p>
    <w:p w14:paraId="3900F1D9" w14:textId="7863E3DF" w:rsidR="00F1456F" w:rsidRDefault="00F1456F" w:rsidP="00F1456F">
      <w:pPr>
        <w:pStyle w:val="ListParagraph"/>
        <w:numPr>
          <w:ilvl w:val="0"/>
          <w:numId w:val="45"/>
        </w:numPr>
      </w:pPr>
      <w:r w:rsidRPr="00F1456F">
        <w:rPr>
          <w:b/>
          <w:bCs/>
        </w:rPr>
        <w:t>Noncore aspects</w:t>
      </w:r>
      <w:r>
        <w:t xml:space="preserve"> (a.k.a. taxonomy defined dimension): Defined by creators of an XBRL taxonomy.</w:t>
      </w:r>
    </w:p>
    <w:p w14:paraId="2B29D481" w14:textId="1D3D9B5C" w:rsidR="009A5E3A" w:rsidRPr="00022904" w:rsidRDefault="009A5E3A" w:rsidP="009A5E3A">
      <w:r>
        <w:t>XBRL footnotes</w:t>
      </w:r>
      <w:r>
        <w:rPr>
          <w:rStyle w:val="FootnoteReference"/>
        </w:rPr>
        <w:footnoteReference w:id="12"/>
      </w:r>
      <w:r>
        <w:t xml:space="preserve"> can be used to represent parenthetical information that relates to a specific fact.</w:t>
      </w:r>
    </w:p>
    <w:p w14:paraId="0662F018" w14:textId="3A25CC9E" w:rsidR="00E6210E" w:rsidRDefault="00E6210E" w:rsidP="00E6210E">
      <w:pPr>
        <w:pStyle w:val="Heading1"/>
      </w:pPr>
      <w:r>
        <w:t>Dimensional Model</w:t>
      </w:r>
    </w:p>
    <w:p w14:paraId="5727AB2E" w14:textId="12F9F640" w:rsidR="00022904" w:rsidRDefault="00022904" w:rsidP="00022904">
      <w:r>
        <w:t>XBRL Dimensions 1.0</w:t>
      </w:r>
      <w:r>
        <w:rPr>
          <w:rStyle w:val="FootnoteReference"/>
        </w:rPr>
        <w:footnoteReference w:id="13"/>
      </w:r>
      <w:r>
        <w:t xml:space="preserve"> defines a formal dimensional fact model</w:t>
      </w:r>
      <w:r>
        <w:rPr>
          <w:rStyle w:val="FootnoteReference"/>
        </w:rPr>
        <w:footnoteReference w:id="14"/>
      </w:r>
      <w:r>
        <w:t xml:space="preserve"> that is </w:t>
      </w:r>
      <w:r w:rsidRPr="00022904">
        <w:t xml:space="preserve">sufficient </w:t>
      </w:r>
      <w:r>
        <w:t xml:space="preserve">enough </w:t>
      </w:r>
      <w:r w:rsidRPr="00022904">
        <w:t>to realize a clear and exhaustive representation of multidimensional concepts</w:t>
      </w:r>
      <w:r>
        <w:t>.</w:t>
      </w:r>
      <w:r w:rsidR="00194515">
        <w:t xml:space="preserve">  XBRL International provides additional guidance and technical considerations relating to XBRL Dimensions use</w:t>
      </w:r>
      <w:r w:rsidR="00194515">
        <w:rPr>
          <w:rStyle w:val="FootnoteReference"/>
        </w:rPr>
        <w:footnoteReference w:id="15"/>
      </w:r>
      <w:r w:rsidR="00194515">
        <w:t>. Important specifics of that guidance include:</w:t>
      </w:r>
    </w:p>
    <w:p w14:paraId="73FB0D6F" w14:textId="77777777" w:rsidR="00194515" w:rsidRPr="00194515" w:rsidRDefault="00194515" w:rsidP="00194515">
      <w:pPr>
        <w:pStyle w:val="ListParagraph"/>
        <w:numPr>
          <w:ilvl w:val="0"/>
          <w:numId w:val="44"/>
        </w:numPr>
      </w:pPr>
      <w:r w:rsidRPr="00194515">
        <w:rPr>
          <w:b/>
          <w:bCs/>
        </w:rPr>
        <w:t>&lt;segment&gt; and &lt;scenario&gt; elements carry no meaning</w:t>
      </w:r>
      <w:r w:rsidRPr="00194515">
        <w:t>: Where you put XBRL Dimensions information has no semantics.  Whether you use the &lt;segment&gt; element of the context or the &lt;scenario&gt; element; the meaning is the same.  XBRL International recommends using either &lt;segment&gt; or &lt;scenario&gt;; for new taxonomies they recommend using &lt;scenario&gt;.</w:t>
      </w:r>
    </w:p>
    <w:p w14:paraId="013F56E3" w14:textId="77777777" w:rsidR="00194515" w:rsidRPr="00194515" w:rsidRDefault="00194515" w:rsidP="00194515">
      <w:pPr>
        <w:pStyle w:val="ListParagraph"/>
        <w:numPr>
          <w:ilvl w:val="0"/>
          <w:numId w:val="44"/>
        </w:numPr>
      </w:pPr>
      <w:r w:rsidRPr="00194515">
        <w:rPr>
          <w:b/>
          <w:bCs/>
        </w:rPr>
        <w:t>Always close hypercubes</w:t>
      </w:r>
      <w:r w:rsidRPr="00194515">
        <w:t>:  All hypercubes (positive) should be closed.  Don't use negative hypercubes without an associated positive hypercube.</w:t>
      </w:r>
    </w:p>
    <w:p w14:paraId="75F4E3CE" w14:textId="77777777" w:rsidR="00194515" w:rsidRPr="00194515" w:rsidRDefault="00194515" w:rsidP="00194515">
      <w:pPr>
        <w:pStyle w:val="ListParagraph"/>
        <w:numPr>
          <w:ilvl w:val="0"/>
          <w:numId w:val="44"/>
        </w:numPr>
      </w:pPr>
      <w:r w:rsidRPr="00194515">
        <w:rPr>
          <w:b/>
          <w:bCs/>
        </w:rPr>
        <w:lastRenderedPageBreak/>
        <w:t>Don't mix dimensional and nondimensional models</w:t>
      </w:r>
      <w:r w:rsidRPr="00194515">
        <w:t>: The statement (Recommendation 3.5), "</w:t>
      </w:r>
      <w:r w:rsidRPr="00194515">
        <w:rPr>
          <w:i/>
          <w:iCs/>
        </w:rPr>
        <w:t>Where a taxonomy makes use of dimensions, all concepts should be associated with at least one hypercube, even if that hypercube has no associated dimensions.</w:t>
      </w:r>
      <w:r w:rsidRPr="00194515">
        <w:t>" basically means don't mix a dimensional model and a nondimensional model.</w:t>
      </w:r>
    </w:p>
    <w:p w14:paraId="4ED44F85" w14:textId="77777777" w:rsidR="00194515" w:rsidRPr="00194515" w:rsidRDefault="00194515" w:rsidP="00194515">
      <w:pPr>
        <w:pStyle w:val="ListParagraph"/>
        <w:numPr>
          <w:ilvl w:val="0"/>
          <w:numId w:val="44"/>
        </w:numPr>
      </w:pPr>
      <w:r w:rsidRPr="00194515">
        <w:rPr>
          <w:b/>
          <w:bCs/>
        </w:rPr>
        <w:t>Dimension defaults are used to represent a total</w:t>
      </w:r>
      <w:r w:rsidRPr="00194515">
        <w:t>:  The statement (Recommendation 5.1) "</w:t>
      </w:r>
      <w:r w:rsidRPr="00194515">
        <w:rPr>
          <w:i/>
          <w:iCs/>
        </w:rPr>
        <w:t>Dimension defaults should only be used to specify a member which is the natural total for a domain.</w:t>
      </w:r>
      <w:r w:rsidRPr="00194515">
        <w:t>" basically means that dimension defaults convey information about a total.</w:t>
      </w:r>
    </w:p>
    <w:p w14:paraId="41FB8618" w14:textId="77777777" w:rsidR="00194515" w:rsidRPr="00194515" w:rsidRDefault="00194515" w:rsidP="00194515">
      <w:pPr>
        <w:pStyle w:val="ListParagraph"/>
        <w:numPr>
          <w:ilvl w:val="0"/>
          <w:numId w:val="44"/>
        </w:numPr>
      </w:pPr>
      <w:r w:rsidRPr="00194515">
        <w:rPr>
          <w:b/>
          <w:bCs/>
        </w:rPr>
        <w:t>Don't use complex typed dimensions</w:t>
      </w:r>
      <w:r w:rsidRPr="00194515">
        <w:t>: The statement (Recommendation 6.1) "</w:t>
      </w:r>
      <w:r w:rsidRPr="00194515">
        <w:rPr>
          <w:i/>
          <w:iCs/>
        </w:rPr>
        <w:t>Typed dimensions should only use XML Schema simple types as their data type.</w:t>
      </w:r>
      <w:r w:rsidRPr="00194515">
        <w:t>" basically means don't use complex typed dimensions, use only simple typed dimensions only.</w:t>
      </w:r>
    </w:p>
    <w:bookmarkEnd w:id="0"/>
    <w:p w14:paraId="3D4238BD" w14:textId="5E34A2BE" w:rsidR="001C14AD" w:rsidRDefault="001C14AD" w:rsidP="001C14AD">
      <w:pPr>
        <w:pStyle w:val="Heading1"/>
      </w:pPr>
      <w:r>
        <w:t>Restrictions of XBRL</w:t>
      </w:r>
    </w:p>
    <w:p w14:paraId="63270F12" w14:textId="77777777" w:rsidR="005A210D" w:rsidRPr="005A210D" w:rsidRDefault="005A210D" w:rsidP="005A210D">
      <w:r w:rsidRPr="005A210D">
        <w:t>XBRL technical specification rules are used to validate the syntax used to represent information within this framework.</w:t>
      </w:r>
    </w:p>
    <w:p w14:paraId="6C7A0153" w14:textId="77777777" w:rsidR="005A210D" w:rsidRPr="005A210D" w:rsidRDefault="005A210D" w:rsidP="005A210D">
      <w:r w:rsidRPr="005A210D">
        <w:t>The following section summarizes parts which exist within the XBRL 2.1 Specification, XBRL Dimensions 1.0 specification, and XBRL Formula 1.0 specification which MUST NOT exist within XBRL taxonomy schemas, XBRL linkbases, and XBRL instances which comply with this framework.</w:t>
      </w:r>
    </w:p>
    <w:p w14:paraId="1F91BA8D" w14:textId="77777777" w:rsidR="005A210D" w:rsidRPr="005A210D" w:rsidRDefault="005A210D" w:rsidP="005A210D">
      <w:r w:rsidRPr="005A210D">
        <w:t>All other aspects of XBRL 2.1, XBRL Dimensions 1.0, XBRL Formula 1.0, and Generic Linkbase 1.0 are allowed other than those items specifically prohibited within this section.</w:t>
      </w:r>
    </w:p>
    <w:p w14:paraId="34AE6E31" w14:textId="77777777" w:rsidR="005A210D" w:rsidRPr="005A210D" w:rsidRDefault="005A210D" w:rsidP="005A210D">
      <w:pPr>
        <w:tabs>
          <w:tab w:val="num" w:pos="-360"/>
        </w:tabs>
        <w:rPr>
          <w:b/>
          <w:bCs/>
          <w:i/>
          <w:iCs/>
        </w:rPr>
      </w:pPr>
      <w:r w:rsidRPr="005A210D">
        <w:rPr>
          <w:b/>
          <w:bCs/>
          <w:i/>
          <w:iCs/>
        </w:rPr>
        <w:t>Tuples MUST NOT exist.</w:t>
      </w:r>
    </w:p>
    <w:p w14:paraId="22C625C5" w14:textId="77777777" w:rsidR="005A210D" w:rsidRPr="005A210D" w:rsidRDefault="005A210D" w:rsidP="005A210D">
      <w:r w:rsidRPr="005A210D">
        <w:t>Tuples can always be detected because elements which define tuples have a substitutionGroup attribute value of “</w:t>
      </w:r>
      <w:proofErr w:type="gramStart"/>
      <w:r w:rsidRPr="005A210D">
        <w:t>xbrli:tuple</w:t>
      </w:r>
      <w:proofErr w:type="gramEnd"/>
      <w:r w:rsidRPr="005A210D">
        <w:t>”. No such elements are allowed under this profile.</w:t>
      </w:r>
    </w:p>
    <w:p w14:paraId="26A3B37C" w14:textId="77777777" w:rsidR="005A210D" w:rsidRPr="005A210D" w:rsidRDefault="005A210D" w:rsidP="005A210D">
      <w:r w:rsidRPr="005A210D">
        <w:rPr>
          <w:b/>
        </w:rPr>
        <w:t>Reasoning</w:t>
      </w:r>
      <w:r w:rsidRPr="005A210D">
        <w:t>: Tuples are not allowed by the US GAAP Taxonomy Architecture or the IFRS XBRL Taxonomy architecture and are therefore not allowed within SEC XBRL financial filings.  Tuples and XBRL Dimensions tend to provide the same functionality so both are not necessary.  XBRL Dimensions provides better functionality than tuples.</w:t>
      </w:r>
    </w:p>
    <w:p w14:paraId="7129695F" w14:textId="77777777" w:rsidR="005A210D" w:rsidRPr="005A210D" w:rsidRDefault="005A210D" w:rsidP="005A210D">
      <w:pPr>
        <w:tabs>
          <w:tab w:val="num" w:pos="-360"/>
        </w:tabs>
        <w:rPr>
          <w:b/>
          <w:bCs/>
          <w:i/>
          <w:iCs/>
        </w:rPr>
      </w:pPr>
      <w:bookmarkStart w:id="1" w:name="_Toc501543330"/>
      <w:r w:rsidRPr="005A210D">
        <w:rPr>
          <w:b/>
          <w:bCs/>
          <w:i/>
          <w:iCs/>
        </w:rPr>
        <w:t>Complex typed members MUST NOT exist.</w:t>
      </w:r>
      <w:bookmarkEnd w:id="1"/>
    </w:p>
    <w:p w14:paraId="5CBC4CBC" w14:textId="77777777" w:rsidR="005A210D" w:rsidRPr="005A210D" w:rsidRDefault="005A210D" w:rsidP="005A210D">
      <w:r w:rsidRPr="005A210D">
        <w:t xml:space="preserve">Typed members can always be detected as they contain the </w:t>
      </w:r>
      <w:proofErr w:type="gramStart"/>
      <w:r w:rsidRPr="005A210D">
        <w:t>xbrldt:typedDomainRef</w:t>
      </w:r>
      <w:proofErr w:type="gramEnd"/>
      <w:r w:rsidRPr="005A210D">
        <w:t xml:space="preserve"> attribute which defines the typed member.  No such attribute should ever be detected within a discoverable taxonomy set (DTS) which makes use of this profile.</w:t>
      </w:r>
    </w:p>
    <w:p w14:paraId="3ED89F70" w14:textId="77777777" w:rsidR="005A210D" w:rsidRPr="005A210D" w:rsidRDefault="005A210D" w:rsidP="005A210D">
      <w:r w:rsidRPr="005A210D">
        <w:rPr>
          <w:b/>
        </w:rPr>
        <w:t>Reasoning</w:t>
      </w:r>
      <w:r w:rsidRPr="005A210D">
        <w:t>: Typed members are not allowed by the US GAAP XBRL Taxonomy or IFRS XBRL Taxonomy Architecture and are therefore not allowed within SEC XBRL financial filings.  Explicit members can be created which serve the same general purpose as typed members.</w:t>
      </w:r>
    </w:p>
    <w:p w14:paraId="31BA1805" w14:textId="4487FE7A" w:rsidR="005A210D" w:rsidRPr="005A210D" w:rsidRDefault="005A210D" w:rsidP="005A210D">
      <w:pPr>
        <w:tabs>
          <w:tab w:val="num" w:pos="-360"/>
        </w:tabs>
        <w:rPr>
          <w:b/>
          <w:bCs/>
          <w:i/>
          <w:iCs/>
        </w:rPr>
      </w:pPr>
      <w:r>
        <w:rPr>
          <w:b/>
          <w:bCs/>
          <w:i/>
          <w:iCs/>
        </w:rPr>
        <w:t>Precision attribute</w:t>
      </w:r>
      <w:r w:rsidRPr="005A210D">
        <w:rPr>
          <w:b/>
          <w:bCs/>
          <w:i/>
          <w:iCs/>
        </w:rPr>
        <w:t xml:space="preserve"> MUST NOT exist</w:t>
      </w:r>
      <w:r>
        <w:rPr>
          <w:b/>
          <w:bCs/>
          <w:i/>
          <w:iCs/>
        </w:rPr>
        <w:t xml:space="preserve"> on facts</w:t>
      </w:r>
      <w:r w:rsidRPr="005A210D">
        <w:rPr>
          <w:b/>
          <w:bCs/>
          <w:i/>
          <w:iCs/>
        </w:rPr>
        <w:t>.</w:t>
      </w:r>
    </w:p>
    <w:p w14:paraId="4B383735" w14:textId="5EC5ABEA" w:rsidR="005A210D" w:rsidRPr="005A210D" w:rsidRDefault="005A210D" w:rsidP="005A210D">
      <w:r>
        <w:lastRenderedPageBreak/>
        <w:t>The precision attribute and the decimals attribute are both available in XBRL to provide information about the value of a numeric fact.  Only the decimals attribute is allowed in this framework, the precision attribute should never be used.</w:t>
      </w:r>
    </w:p>
    <w:p w14:paraId="26B799A7" w14:textId="0C0454B9" w:rsidR="00B34B2A" w:rsidRDefault="005A210D">
      <w:pPr>
        <w:rPr>
          <w:rFonts w:asciiTheme="majorHAnsi" w:eastAsiaTheme="majorEastAsia" w:hAnsiTheme="majorHAnsi" w:cstheme="majorBidi"/>
          <w:b/>
          <w:bCs/>
          <w:color w:val="365F91" w:themeColor="accent1" w:themeShade="BF"/>
          <w:sz w:val="28"/>
          <w:szCs w:val="28"/>
        </w:rPr>
      </w:pPr>
      <w:r w:rsidRPr="005A210D">
        <w:rPr>
          <w:b/>
        </w:rPr>
        <w:t>Reasoning</w:t>
      </w:r>
      <w:r w:rsidRPr="005A210D">
        <w:t xml:space="preserve">: </w:t>
      </w:r>
      <w:r>
        <w:t xml:space="preserve">The precision and decimals attribute provide </w:t>
      </w:r>
      <w:r w:rsidR="00FB3385">
        <w:t>nearly equivalent functionality in two different ways and it is impossible to convert bidirectionally precision to decimals.  Both the ESMA and SEC make use of the decimals attribute exclusively.</w:t>
      </w:r>
    </w:p>
    <w:p w14:paraId="3F7D6E84" w14:textId="28B79ABA" w:rsidR="00B34B2A" w:rsidRDefault="00B34B2A" w:rsidP="00B34B2A">
      <w:pPr>
        <w:pStyle w:val="Heading1"/>
      </w:pPr>
      <w:bookmarkStart w:id="2" w:name="_Hlk88116211"/>
      <w:r>
        <w:t>Association Roles</w:t>
      </w:r>
    </w:p>
    <w:p w14:paraId="4A059C70" w14:textId="719BC270" w:rsidR="00B34B2A" w:rsidRDefault="00B34B2A" w:rsidP="00B34B2A">
      <w:r>
        <w:t xml:space="preserve">The following is a summary of the roles used on associations </w:t>
      </w:r>
      <w:r w:rsidR="00FA044A">
        <w:t xml:space="preserve">within a knowledge graph which are provided </w:t>
      </w:r>
      <w:r>
        <w:t>separated by the category of the associations.</w:t>
      </w:r>
    </w:p>
    <w:p w14:paraId="2A5D9319" w14:textId="56D13C61" w:rsidR="00B34B2A" w:rsidRDefault="00B34B2A" w:rsidP="00136233">
      <w:pPr>
        <w:pStyle w:val="Heading2"/>
      </w:pPr>
      <w:r w:rsidRPr="00B34B2A">
        <w:t>Disclosure Mechanics:</w:t>
      </w:r>
    </w:p>
    <w:p w14:paraId="340641F6" w14:textId="00DC85B7" w:rsidR="00136233" w:rsidRPr="00136233" w:rsidRDefault="00136233" w:rsidP="00136233">
      <w:pPr>
        <w:pStyle w:val="BodyText"/>
      </w:pPr>
      <w:r>
        <w:t>The following is disclosure mechanics logic:</w:t>
      </w:r>
    </w:p>
    <w:tbl>
      <w:tblPr>
        <w:tblW w:w="0" w:type="auto"/>
        <w:tblCellSpacing w:w="0" w:type="dxa"/>
        <w:tblInd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3795"/>
        <w:gridCol w:w="5452"/>
      </w:tblGrid>
      <w:tr w:rsidR="00B34B2A" w:rsidRPr="00B34B2A" w14:paraId="25B6E163" w14:textId="77777777" w:rsidTr="00B34B2A">
        <w:trPr>
          <w:cantSplit/>
          <w:tblHeader/>
          <w:tblCellSpacing w:w="0" w:type="dxa"/>
        </w:trPr>
        <w:tc>
          <w:tcPr>
            <w:tcW w:w="3795" w:type="dxa"/>
            <w:tcBorders>
              <w:top w:val="outset" w:sz="6" w:space="0" w:color="000000"/>
              <w:left w:val="outset" w:sz="6" w:space="0" w:color="000000"/>
              <w:bottom w:val="outset" w:sz="6" w:space="0" w:color="000000"/>
              <w:right w:val="outset" w:sz="6" w:space="0" w:color="000000"/>
            </w:tcBorders>
            <w:shd w:val="clear" w:color="auto" w:fill="C0C0C0"/>
            <w:vAlign w:val="center"/>
            <w:hideMark/>
          </w:tcPr>
          <w:p w14:paraId="3FB0CA72" w14:textId="7CEDDFE3" w:rsidR="00B34B2A" w:rsidRPr="00B34B2A" w:rsidRDefault="00B34B2A" w:rsidP="00B34B2A">
            <w:pPr>
              <w:spacing w:after="0" w:line="240" w:lineRule="auto"/>
              <w:jc w:val="center"/>
              <w:rPr>
                <w:rFonts w:ascii="Times New Roman" w:eastAsia="Times New Roman" w:hAnsi="Times New Roman" w:cs="Times New Roman"/>
                <w:b/>
                <w:bCs/>
                <w:sz w:val="24"/>
                <w:szCs w:val="24"/>
              </w:rPr>
            </w:pPr>
            <w:r w:rsidRPr="00B34B2A">
              <w:rPr>
                <w:rFonts w:ascii="Calibri" w:eastAsia="Times New Roman" w:hAnsi="Calibri" w:cs="Times New Roman"/>
                <w:b/>
                <w:bCs/>
                <w:color w:val="000000"/>
                <w:sz w:val="18"/>
                <w:szCs w:val="18"/>
              </w:rPr>
              <w:t>A</w:t>
            </w:r>
            <w:r>
              <w:rPr>
                <w:rFonts w:ascii="Calibri" w:eastAsia="Times New Roman" w:hAnsi="Calibri" w:cs="Times New Roman"/>
                <w:b/>
                <w:bCs/>
                <w:color w:val="000000"/>
                <w:sz w:val="18"/>
                <w:szCs w:val="18"/>
              </w:rPr>
              <w:t>ssociation Role</w:t>
            </w:r>
          </w:p>
        </w:tc>
        <w:tc>
          <w:tcPr>
            <w:tcW w:w="5452" w:type="dxa"/>
            <w:tcBorders>
              <w:top w:val="outset" w:sz="6" w:space="0" w:color="000000"/>
              <w:left w:val="outset" w:sz="6" w:space="0" w:color="000000"/>
              <w:bottom w:val="outset" w:sz="6" w:space="0" w:color="000000"/>
              <w:right w:val="outset" w:sz="6" w:space="0" w:color="000000"/>
            </w:tcBorders>
            <w:shd w:val="clear" w:color="auto" w:fill="C0C0C0"/>
            <w:vAlign w:val="center"/>
            <w:hideMark/>
          </w:tcPr>
          <w:p w14:paraId="7C5360D6" w14:textId="77777777" w:rsidR="00B34B2A" w:rsidRPr="00B34B2A" w:rsidRDefault="00B34B2A" w:rsidP="00B34B2A">
            <w:pPr>
              <w:spacing w:after="0" w:line="240" w:lineRule="auto"/>
              <w:jc w:val="center"/>
              <w:rPr>
                <w:rFonts w:ascii="Times New Roman" w:eastAsia="Times New Roman" w:hAnsi="Times New Roman" w:cs="Times New Roman"/>
                <w:b/>
                <w:bCs/>
                <w:sz w:val="24"/>
                <w:szCs w:val="24"/>
              </w:rPr>
            </w:pPr>
            <w:r w:rsidRPr="00B34B2A">
              <w:rPr>
                <w:rFonts w:ascii="Calibri" w:eastAsia="Times New Roman" w:hAnsi="Calibri" w:cs="Times New Roman"/>
                <w:b/>
                <w:bCs/>
                <w:color w:val="000000"/>
                <w:sz w:val="18"/>
                <w:szCs w:val="18"/>
              </w:rPr>
              <w:t>Definition</w:t>
            </w:r>
          </w:p>
        </w:tc>
      </w:tr>
      <w:tr w:rsidR="00B34B2A" w:rsidRPr="00B34B2A" w14:paraId="45E69C72" w14:textId="77777777" w:rsidTr="00B34B2A">
        <w:trPr>
          <w:cantSplit/>
          <w:tblCellSpacing w:w="0" w:type="dxa"/>
        </w:trPr>
        <w:tc>
          <w:tcPr>
            <w:tcW w:w="3795" w:type="dxa"/>
            <w:tcBorders>
              <w:top w:val="outset" w:sz="6" w:space="0" w:color="EEECE1"/>
              <w:left w:val="outset" w:sz="6" w:space="0" w:color="EEECE1"/>
              <w:bottom w:val="outset" w:sz="6" w:space="0" w:color="EEECE1"/>
              <w:right w:val="outset" w:sz="6" w:space="0" w:color="EEECE1"/>
            </w:tcBorders>
            <w:shd w:val="clear" w:color="auto" w:fill="FFFFFF"/>
            <w:hideMark/>
          </w:tcPr>
          <w:p w14:paraId="73F15F50" w14:textId="77777777" w:rsidR="00B34B2A" w:rsidRPr="00B34B2A" w:rsidRDefault="00B34B2A" w:rsidP="00B34B2A">
            <w:pPr>
              <w:spacing w:after="0" w:line="240" w:lineRule="auto"/>
              <w:rPr>
                <w:rFonts w:ascii="Times New Roman" w:eastAsia="Times New Roman" w:hAnsi="Times New Roman" w:cs="Times New Roman"/>
                <w:sz w:val="24"/>
                <w:szCs w:val="24"/>
              </w:rPr>
            </w:pPr>
            <w:r w:rsidRPr="00B34B2A">
              <w:rPr>
                <w:rFonts w:ascii="Calibri" w:eastAsia="Times New Roman" w:hAnsi="Calibri" w:cs="Times New Roman"/>
                <w:color w:val="000000"/>
                <w:sz w:val="18"/>
                <w:szCs w:val="18"/>
              </w:rPr>
              <w:t>disclosure-requiresConcept</w:t>
            </w:r>
          </w:p>
        </w:tc>
        <w:tc>
          <w:tcPr>
            <w:tcW w:w="5452" w:type="dxa"/>
            <w:tcBorders>
              <w:top w:val="outset" w:sz="6" w:space="0" w:color="EEECE1"/>
              <w:left w:val="outset" w:sz="6" w:space="0" w:color="EEECE1"/>
              <w:bottom w:val="outset" w:sz="6" w:space="0" w:color="EEECE1"/>
              <w:right w:val="outset" w:sz="6" w:space="0" w:color="EEECE1"/>
            </w:tcBorders>
            <w:shd w:val="clear" w:color="auto" w:fill="FFFFFF"/>
            <w:hideMark/>
          </w:tcPr>
          <w:p w14:paraId="0DE283CA" w14:textId="77777777" w:rsidR="00B34B2A" w:rsidRPr="00B34B2A" w:rsidRDefault="00B34B2A" w:rsidP="00B34B2A">
            <w:pPr>
              <w:spacing w:after="0" w:line="240" w:lineRule="auto"/>
              <w:rPr>
                <w:rFonts w:ascii="Times New Roman" w:eastAsia="Times New Roman" w:hAnsi="Times New Roman" w:cs="Times New Roman"/>
                <w:sz w:val="24"/>
                <w:szCs w:val="24"/>
              </w:rPr>
            </w:pPr>
            <w:r w:rsidRPr="00B34B2A">
              <w:rPr>
                <w:rFonts w:ascii="Calibri" w:eastAsia="Times New Roman" w:hAnsi="Calibri" w:cs="Times New Roman"/>
                <w:color w:val="000000"/>
                <w:sz w:val="18"/>
                <w:szCs w:val="18"/>
              </w:rPr>
              <w:t>Type of full-hasPart relation. Indicates that a disclosure (full) is required to have a specific concept (hasPart). This concept MUST always be present for the specified disclosure.</w:t>
            </w:r>
          </w:p>
        </w:tc>
      </w:tr>
      <w:tr w:rsidR="00B34B2A" w:rsidRPr="00B34B2A" w14:paraId="607A8CF6" w14:textId="77777777" w:rsidTr="00B34B2A">
        <w:trPr>
          <w:cantSplit/>
          <w:tblCellSpacing w:w="0" w:type="dxa"/>
        </w:trPr>
        <w:tc>
          <w:tcPr>
            <w:tcW w:w="3795" w:type="dxa"/>
            <w:tcBorders>
              <w:top w:val="outset" w:sz="6" w:space="0" w:color="EEECE1"/>
              <w:left w:val="outset" w:sz="6" w:space="0" w:color="EEECE1"/>
              <w:bottom w:val="outset" w:sz="6" w:space="0" w:color="EEECE1"/>
              <w:right w:val="outset" w:sz="6" w:space="0" w:color="EEECE1"/>
            </w:tcBorders>
            <w:shd w:val="clear" w:color="auto" w:fill="FFFFFF"/>
            <w:hideMark/>
          </w:tcPr>
          <w:p w14:paraId="3B0CA6DE" w14:textId="77777777" w:rsidR="00B34B2A" w:rsidRPr="00B34B2A" w:rsidRDefault="00B34B2A" w:rsidP="00B34B2A">
            <w:pPr>
              <w:spacing w:after="0" w:line="240" w:lineRule="auto"/>
              <w:rPr>
                <w:rFonts w:ascii="Times New Roman" w:eastAsia="Times New Roman" w:hAnsi="Times New Roman" w:cs="Times New Roman"/>
                <w:sz w:val="24"/>
                <w:szCs w:val="24"/>
              </w:rPr>
            </w:pPr>
            <w:r w:rsidRPr="00B34B2A">
              <w:rPr>
                <w:rFonts w:ascii="Calibri" w:eastAsia="Times New Roman" w:hAnsi="Calibri" w:cs="Times New Roman"/>
                <w:color w:val="000000"/>
                <w:sz w:val="18"/>
                <w:szCs w:val="18"/>
              </w:rPr>
              <w:t>disclosure-requiresHypercube</w:t>
            </w:r>
          </w:p>
        </w:tc>
        <w:tc>
          <w:tcPr>
            <w:tcW w:w="5452" w:type="dxa"/>
            <w:tcBorders>
              <w:top w:val="outset" w:sz="6" w:space="0" w:color="EEECE1"/>
              <w:left w:val="outset" w:sz="6" w:space="0" w:color="EEECE1"/>
              <w:bottom w:val="outset" w:sz="6" w:space="0" w:color="EEECE1"/>
              <w:right w:val="outset" w:sz="6" w:space="0" w:color="EEECE1"/>
            </w:tcBorders>
            <w:shd w:val="clear" w:color="auto" w:fill="FFFFFF"/>
            <w:hideMark/>
          </w:tcPr>
          <w:p w14:paraId="6F6A6A3D" w14:textId="77777777" w:rsidR="00B34B2A" w:rsidRPr="00B34B2A" w:rsidRDefault="00B34B2A" w:rsidP="00B34B2A">
            <w:pPr>
              <w:spacing w:after="0" w:line="240" w:lineRule="auto"/>
              <w:rPr>
                <w:rFonts w:ascii="Times New Roman" w:eastAsia="Times New Roman" w:hAnsi="Times New Roman" w:cs="Times New Roman"/>
                <w:sz w:val="24"/>
                <w:szCs w:val="24"/>
              </w:rPr>
            </w:pPr>
            <w:r w:rsidRPr="00B34B2A">
              <w:rPr>
                <w:rFonts w:ascii="Calibri" w:eastAsia="Times New Roman" w:hAnsi="Calibri" w:cs="Times New Roman"/>
                <w:color w:val="000000"/>
                <w:sz w:val="18"/>
                <w:szCs w:val="18"/>
              </w:rPr>
              <w:t>Type of full-hasPart relation. Indicates that a disclosure (full) is required to have a specific concept (hasPart). This concept MUST always be present for the specified disclosure.</w:t>
            </w:r>
          </w:p>
        </w:tc>
      </w:tr>
      <w:tr w:rsidR="00B34B2A" w:rsidRPr="00B34B2A" w14:paraId="2723EEAE" w14:textId="77777777" w:rsidTr="00B34B2A">
        <w:trPr>
          <w:cantSplit/>
          <w:tblCellSpacing w:w="0" w:type="dxa"/>
        </w:trPr>
        <w:tc>
          <w:tcPr>
            <w:tcW w:w="3795" w:type="dxa"/>
            <w:tcBorders>
              <w:top w:val="outset" w:sz="6" w:space="0" w:color="EEECE1"/>
              <w:left w:val="outset" w:sz="6" w:space="0" w:color="EEECE1"/>
              <w:bottom w:val="outset" w:sz="6" w:space="0" w:color="EEECE1"/>
              <w:right w:val="outset" w:sz="6" w:space="0" w:color="EEECE1"/>
            </w:tcBorders>
            <w:shd w:val="clear" w:color="auto" w:fill="FFFFFF"/>
            <w:hideMark/>
          </w:tcPr>
          <w:p w14:paraId="587E9B4C" w14:textId="332ABEAA" w:rsidR="00B34B2A" w:rsidRPr="00B34B2A" w:rsidRDefault="00B34B2A" w:rsidP="00B34B2A">
            <w:pPr>
              <w:spacing w:after="0" w:line="240" w:lineRule="auto"/>
              <w:rPr>
                <w:rFonts w:ascii="Times New Roman" w:eastAsia="Times New Roman" w:hAnsi="Times New Roman" w:cs="Times New Roman"/>
                <w:sz w:val="24"/>
                <w:szCs w:val="24"/>
              </w:rPr>
            </w:pPr>
            <w:r w:rsidRPr="00B34B2A">
              <w:rPr>
                <w:rFonts w:ascii="Calibri" w:eastAsia="Times New Roman" w:hAnsi="Calibri" w:cs="Times New Roman"/>
                <w:color w:val="000000"/>
                <w:sz w:val="18"/>
                <w:szCs w:val="18"/>
              </w:rPr>
              <w:t>disclosure-requires</w:t>
            </w:r>
            <w:r>
              <w:rPr>
                <w:rFonts w:ascii="Calibri" w:eastAsia="Times New Roman" w:hAnsi="Calibri" w:cs="Times New Roman"/>
                <w:color w:val="000000"/>
                <w:sz w:val="18"/>
                <w:szCs w:val="18"/>
              </w:rPr>
              <w:t>Dimension</w:t>
            </w:r>
          </w:p>
        </w:tc>
        <w:tc>
          <w:tcPr>
            <w:tcW w:w="5452" w:type="dxa"/>
            <w:tcBorders>
              <w:top w:val="outset" w:sz="6" w:space="0" w:color="EEECE1"/>
              <w:left w:val="outset" w:sz="6" w:space="0" w:color="EEECE1"/>
              <w:bottom w:val="outset" w:sz="6" w:space="0" w:color="EEECE1"/>
              <w:right w:val="outset" w:sz="6" w:space="0" w:color="EEECE1"/>
            </w:tcBorders>
            <w:shd w:val="clear" w:color="auto" w:fill="FFFFFF"/>
            <w:hideMark/>
          </w:tcPr>
          <w:p w14:paraId="0C189BF6" w14:textId="6DE085E4" w:rsidR="00B34B2A" w:rsidRPr="00B34B2A" w:rsidRDefault="00B34B2A" w:rsidP="00B34B2A">
            <w:pPr>
              <w:spacing w:after="0" w:line="240" w:lineRule="auto"/>
              <w:rPr>
                <w:rFonts w:ascii="Times New Roman" w:eastAsia="Times New Roman" w:hAnsi="Times New Roman" w:cs="Times New Roman"/>
                <w:sz w:val="24"/>
                <w:szCs w:val="24"/>
              </w:rPr>
            </w:pPr>
            <w:r w:rsidRPr="00B34B2A">
              <w:rPr>
                <w:rFonts w:ascii="Calibri" w:eastAsia="Times New Roman" w:hAnsi="Calibri" w:cs="Times New Roman"/>
                <w:color w:val="000000"/>
                <w:sz w:val="18"/>
                <w:szCs w:val="18"/>
              </w:rPr>
              <w:t xml:space="preserve">Indicates that the disclosure requires the specified </w:t>
            </w:r>
            <w:r>
              <w:rPr>
                <w:rFonts w:ascii="Calibri" w:eastAsia="Times New Roman" w:hAnsi="Calibri" w:cs="Times New Roman"/>
                <w:color w:val="000000"/>
                <w:sz w:val="18"/>
                <w:szCs w:val="18"/>
              </w:rPr>
              <w:t>Dimension</w:t>
            </w:r>
            <w:r w:rsidRPr="00B34B2A">
              <w:rPr>
                <w:rFonts w:ascii="Calibri" w:eastAsia="Times New Roman" w:hAnsi="Calibri" w:cs="Times New Roman"/>
                <w:color w:val="000000"/>
                <w:sz w:val="18"/>
                <w:szCs w:val="18"/>
              </w:rPr>
              <w:t xml:space="preserve"> to exist.</w:t>
            </w:r>
          </w:p>
        </w:tc>
      </w:tr>
      <w:tr w:rsidR="00B34B2A" w:rsidRPr="00B34B2A" w14:paraId="4CCF62F7" w14:textId="77777777" w:rsidTr="00B34B2A">
        <w:trPr>
          <w:cantSplit/>
          <w:tblCellSpacing w:w="0" w:type="dxa"/>
        </w:trPr>
        <w:tc>
          <w:tcPr>
            <w:tcW w:w="3795" w:type="dxa"/>
            <w:tcBorders>
              <w:top w:val="outset" w:sz="6" w:space="0" w:color="EEECE1"/>
              <w:left w:val="outset" w:sz="6" w:space="0" w:color="EEECE1"/>
              <w:bottom w:val="outset" w:sz="6" w:space="0" w:color="EEECE1"/>
              <w:right w:val="outset" w:sz="6" w:space="0" w:color="EEECE1"/>
            </w:tcBorders>
            <w:shd w:val="clear" w:color="auto" w:fill="FFFFFF"/>
            <w:hideMark/>
          </w:tcPr>
          <w:p w14:paraId="28885989" w14:textId="77777777" w:rsidR="00B34B2A" w:rsidRPr="00B34B2A" w:rsidRDefault="00B34B2A" w:rsidP="00B34B2A">
            <w:pPr>
              <w:spacing w:after="0" w:line="240" w:lineRule="auto"/>
              <w:rPr>
                <w:rFonts w:ascii="Times New Roman" w:eastAsia="Times New Roman" w:hAnsi="Times New Roman" w:cs="Times New Roman"/>
                <w:sz w:val="24"/>
                <w:szCs w:val="24"/>
              </w:rPr>
            </w:pPr>
            <w:r w:rsidRPr="00B34B2A">
              <w:rPr>
                <w:rFonts w:ascii="Calibri" w:eastAsia="Times New Roman" w:hAnsi="Calibri" w:cs="Times New Roman"/>
                <w:color w:val="000000"/>
                <w:sz w:val="18"/>
                <w:szCs w:val="18"/>
              </w:rPr>
              <w:t>disclosure-requiresMember</w:t>
            </w:r>
          </w:p>
        </w:tc>
        <w:tc>
          <w:tcPr>
            <w:tcW w:w="5452" w:type="dxa"/>
            <w:tcBorders>
              <w:top w:val="outset" w:sz="6" w:space="0" w:color="EEECE1"/>
              <w:left w:val="outset" w:sz="6" w:space="0" w:color="EEECE1"/>
              <w:bottom w:val="outset" w:sz="6" w:space="0" w:color="EEECE1"/>
              <w:right w:val="outset" w:sz="6" w:space="0" w:color="EEECE1"/>
            </w:tcBorders>
            <w:shd w:val="clear" w:color="auto" w:fill="FFFFFF"/>
            <w:hideMark/>
          </w:tcPr>
          <w:p w14:paraId="11DFABD2" w14:textId="77777777" w:rsidR="00B34B2A" w:rsidRPr="00B34B2A" w:rsidRDefault="00B34B2A" w:rsidP="00B34B2A">
            <w:pPr>
              <w:spacing w:after="0" w:line="240" w:lineRule="auto"/>
              <w:rPr>
                <w:rFonts w:ascii="Times New Roman" w:eastAsia="Times New Roman" w:hAnsi="Times New Roman" w:cs="Times New Roman"/>
                <w:sz w:val="24"/>
                <w:szCs w:val="24"/>
              </w:rPr>
            </w:pPr>
            <w:r w:rsidRPr="00B34B2A">
              <w:rPr>
                <w:rFonts w:ascii="Calibri" w:eastAsia="Times New Roman" w:hAnsi="Calibri" w:cs="Times New Roman"/>
                <w:color w:val="000000"/>
                <w:sz w:val="18"/>
                <w:szCs w:val="18"/>
              </w:rPr>
              <w:t>Indicates that the disclosure requires the specified Member to exist.</w:t>
            </w:r>
          </w:p>
        </w:tc>
      </w:tr>
      <w:tr w:rsidR="00B34B2A" w:rsidRPr="00B34B2A" w14:paraId="417802EC" w14:textId="77777777" w:rsidTr="00B34B2A">
        <w:trPr>
          <w:cantSplit/>
          <w:tblCellSpacing w:w="0" w:type="dxa"/>
        </w:trPr>
        <w:tc>
          <w:tcPr>
            <w:tcW w:w="3795" w:type="dxa"/>
            <w:tcBorders>
              <w:top w:val="outset" w:sz="6" w:space="0" w:color="EEECE1"/>
              <w:left w:val="outset" w:sz="6" w:space="0" w:color="EEECE1"/>
              <w:bottom w:val="outset" w:sz="6" w:space="0" w:color="EEECE1"/>
              <w:right w:val="outset" w:sz="6" w:space="0" w:color="EEECE1"/>
            </w:tcBorders>
            <w:shd w:val="clear" w:color="auto" w:fill="FFFFFF"/>
            <w:hideMark/>
          </w:tcPr>
          <w:p w14:paraId="4B14891A" w14:textId="77777777" w:rsidR="00B34B2A" w:rsidRPr="00B34B2A" w:rsidRDefault="00B34B2A" w:rsidP="00B34B2A">
            <w:pPr>
              <w:spacing w:after="0" w:line="240" w:lineRule="auto"/>
              <w:rPr>
                <w:rFonts w:ascii="Times New Roman" w:eastAsia="Times New Roman" w:hAnsi="Times New Roman" w:cs="Times New Roman"/>
                <w:sz w:val="24"/>
                <w:szCs w:val="24"/>
              </w:rPr>
            </w:pPr>
            <w:r w:rsidRPr="00B34B2A">
              <w:rPr>
                <w:rFonts w:ascii="Calibri" w:eastAsia="Times New Roman" w:hAnsi="Calibri" w:cs="Times New Roman"/>
                <w:color w:val="000000"/>
                <w:sz w:val="18"/>
                <w:szCs w:val="18"/>
              </w:rPr>
              <w:t>disclosure-requiresConceptInContext</w:t>
            </w:r>
          </w:p>
        </w:tc>
        <w:tc>
          <w:tcPr>
            <w:tcW w:w="5452" w:type="dxa"/>
            <w:tcBorders>
              <w:top w:val="outset" w:sz="6" w:space="0" w:color="EEECE1"/>
              <w:left w:val="outset" w:sz="6" w:space="0" w:color="EEECE1"/>
              <w:bottom w:val="outset" w:sz="6" w:space="0" w:color="EEECE1"/>
              <w:right w:val="outset" w:sz="6" w:space="0" w:color="EEECE1"/>
            </w:tcBorders>
            <w:shd w:val="clear" w:color="auto" w:fill="FFFFFF"/>
            <w:hideMark/>
          </w:tcPr>
          <w:p w14:paraId="6DDC8F72" w14:textId="77777777" w:rsidR="00B34B2A" w:rsidRPr="00B34B2A" w:rsidRDefault="00B34B2A" w:rsidP="00B34B2A">
            <w:pPr>
              <w:spacing w:after="0" w:line="240" w:lineRule="auto"/>
              <w:rPr>
                <w:rFonts w:ascii="Times New Roman" w:eastAsia="Times New Roman" w:hAnsi="Times New Roman" w:cs="Times New Roman"/>
                <w:sz w:val="24"/>
                <w:szCs w:val="24"/>
              </w:rPr>
            </w:pPr>
            <w:r w:rsidRPr="00B34B2A">
              <w:rPr>
                <w:rFonts w:ascii="Calibri" w:eastAsia="Times New Roman" w:hAnsi="Calibri" w:cs="Times New Roman"/>
                <w:color w:val="000000"/>
                <w:sz w:val="18"/>
                <w:szCs w:val="18"/>
              </w:rPr>
              <w:t>Type of full-hasPart relation. Indicates that a disclosure (full) is required to have a specific concept (hasPart). This concept MUST always be present for the specified disclosure AND in the same context.</w:t>
            </w:r>
          </w:p>
        </w:tc>
      </w:tr>
      <w:tr w:rsidR="00B34B2A" w:rsidRPr="00B34B2A" w14:paraId="5A19712A" w14:textId="77777777" w:rsidTr="00B34B2A">
        <w:trPr>
          <w:cantSplit/>
          <w:tblCellSpacing w:w="0" w:type="dxa"/>
        </w:trPr>
        <w:tc>
          <w:tcPr>
            <w:tcW w:w="3795" w:type="dxa"/>
            <w:tcBorders>
              <w:top w:val="outset" w:sz="6" w:space="0" w:color="EEECE1"/>
              <w:left w:val="outset" w:sz="6" w:space="0" w:color="EEECE1"/>
              <w:bottom w:val="outset" w:sz="6" w:space="0" w:color="EEECE1"/>
              <w:right w:val="outset" w:sz="6" w:space="0" w:color="EEECE1"/>
            </w:tcBorders>
            <w:shd w:val="clear" w:color="auto" w:fill="FFFFFF"/>
            <w:hideMark/>
          </w:tcPr>
          <w:p w14:paraId="3414F0FA" w14:textId="77777777" w:rsidR="00B34B2A" w:rsidRPr="00B34B2A" w:rsidRDefault="00B34B2A" w:rsidP="00B34B2A">
            <w:pPr>
              <w:spacing w:after="0" w:line="240" w:lineRule="auto"/>
              <w:rPr>
                <w:rFonts w:ascii="Times New Roman" w:eastAsia="Times New Roman" w:hAnsi="Times New Roman" w:cs="Times New Roman"/>
                <w:sz w:val="24"/>
                <w:szCs w:val="24"/>
              </w:rPr>
            </w:pPr>
            <w:r w:rsidRPr="00B34B2A">
              <w:rPr>
                <w:rFonts w:ascii="Calibri" w:eastAsia="Times New Roman" w:hAnsi="Calibri" w:cs="Times New Roman"/>
                <w:color w:val="000000"/>
                <w:sz w:val="18"/>
                <w:szCs w:val="18"/>
              </w:rPr>
              <w:t>disclosure-hasConceptArrangementPattern</w:t>
            </w:r>
          </w:p>
        </w:tc>
        <w:tc>
          <w:tcPr>
            <w:tcW w:w="5452" w:type="dxa"/>
            <w:tcBorders>
              <w:top w:val="outset" w:sz="6" w:space="0" w:color="EEECE1"/>
              <w:left w:val="outset" w:sz="6" w:space="0" w:color="EEECE1"/>
              <w:bottom w:val="outset" w:sz="6" w:space="0" w:color="EEECE1"/>
              <w:right w:val="outset" w:sz="6" w:space="0" w:color="EEECE1"/>
            </w:tcBorders>
            <w:shd w:val="clear" w:color="auto" w:fill="FFFFFF"/>
            <w:hideMark/>
          </w:tcPr>
          <w:p w14:paraId="226D671C" w14:textId="77777777" w:rsidR="00B34B2A" w:rsidRPr="00B34B2A" w:rsidRDefault="00B34B2A" w:rsidP="00B34B2A">
            <w:pPr>
              <w:spacing w:after="0" w:line="240" w:lineRule="auto"/>
              <w:rPr>
                <w:rFonts w:ascii="Times New Roman" w:eastAsia="Times New Roman" w:hAnsi="Times New Roman" w:cs="Times New Roman"/>
                <w:sz w:val="24"/>
                <w:szCs w:val="24"/>
              </w:rPr>
            </w:pPr>
            <w:r w:rsidRPr="00B34B2A">
              <w:rPr>
                <w:rFonts w:ascii="Calibri" w:eastAsia="Times New Roman" w:hAnsi="Calibri" w:cs="Times New Roman"/>
                <w:color w:val="000000"/>
                <w:sz w:val="18"/>
                <w:szCs w:val="18"/>
              </w:rPr>
              <w:t>Indicates that a disclosure is organized using the indicated concept arrangement pattern.</w:t>
            </w:r>
          </w:p>
        </w:tc>
      </w:tr>
      <w:tr w:rsidR="00B34B2A" w:rsidRPr="00B34B2A" w14:paraId="37DF76D8" w14:textId="77777777" w:rsidTr="00B34B2A">
        <w:trPr>
          <w:cantSplit/>
          <w:tblCellSpacing w:w="0" w:type="dxa"/>
        </w:trPr>
        <w:tc>
          <w:tcPr>
            <w:tcW w:w="3795" w:type="dxa"/>
            <w:tcBorders>
              <w:top w:val="outset" w:sz="6" w:space="0" w:color="EEECE1"/>
              <w:left w:val="outset" w:sz="6" w:space="0" w:color="EEECE1"/>
              <w:bottom w:val="outset" w:sz="6" w:space="0" w:color="EEECE1"/>
              <w:right w:val="outset" w:sz="6" w:space="0" w:color="EEECE1"/>
            </w:tcBorders>
            <w:shd w:val="clear" w:color="auto" w:fill="FFFFFF"/>
            <w:hideMark/>
          </w:tcPr>
          <w:p w14:paraId="1D1749DA" w14:textId="77777777" w:rsidR="00B34B2A" w:rsidRPr="00B34B2A" w:rsidRDefault="00B34B2A" w:rsidP="00B34B2A">
            <w:pPr>
              <w:spacing w:after="0" w:line="240" w:lineRule="auto"/>
              <w:rPr>
                <w:rFonts w:ascii="Times New Roman" w:eastAsia="Times New Roman" w:hAnsi="Times New Roman" w:cs="Times New Roman"/>
                <w:sz w:val="24"/>
                <w:szCs w:val="24"/>
              </w:rPr>
            </w:pPr>
            <w:r w:rsidRPr="00B34B2A">
              <w:rPr>
                <w:rFonts w:ascii="Calibri" w:eastAsia="Times New Roman" w:hAnsi="Calibri" w:cs="Times New Roman"/>
                <w:color w:val="000000"/>
                <w:sz w:val="18"/>
                <w:szCs w:val="18"/>
              </w:rPr>
              <w:t>disclosure-hasMemberArrangementPattern</w:t>
            </w:r>
          </w:p>
        </w:tc>
        <w:tc>
          <w:tcPr>
            <w:tcW w:w="5452" w:type="dxa"/>
            <w:tcBorders>
              <w:top w:val="outset" w:sz="6" w:space="0" w:color="EEECE1"/>
              <w:left w:val="outset" w:sz="6" w:space="0" w:color="EEECE1"/>
              <w:bottom w:val="outset" w:sz="6" w:space="0" w:color="EEECE1"/>
              <w:right w:val="outset" w:sz="6" w:space="0" w:color="EEECE1"/>
            </w:tcBorders>
            <w:shd w:val="clear" w:color="auto" w:fill="FFFFFF"/>
            <w:hideMark/>
          </w:tcPr>
          <w:p w14:paraId="2178F1C2" w14:textId="77777777" w:rsidR="00B34B2A" w:rsidRPr="00B34B2A" w:rsidRDefault="00B34B2A" w:rsidP="00B34B2A">
            <w:pPr>
              <w:spacing w:after="0" w:line="240" w:lineRule="auto"/>
              <w:rPr>
                <w:rFonts w:ascii="Times New Roman" w:eastAsia="Times New Roman" w:hAnsi="Times New Roman" w:cs="Times New Roman"/>
                <w:sz w:val="24"/>
                <w:szCs w:val="24"/>
              </w:rPr>
            </w:pPr>
            <w:r w:rsidRPr="00B34B2A">
              <w:rPr>
                <w:rFonts w:ascii="Calibri" w:eastAsia="Times New Roman" w:hAnsi="Calibri" w:cs="Times New Roman"/>
                <w:color w:val="000000"/>
                <w:sz w:val="18"/>
                <w:szCs w:val="18"/>
              </w:rPr>
              <w:t>Indicates that a disclosure has an axis whose members are arranged using a particular member arrangement pattern.</w:t>
            </w:r>
          </w:p>
        </w:tc>
      </w:tr>
      <w:tr w:rsidR="00B34B2A" w:rsidRPr="00B34B2A" w14:paraId="613E8B7D" w14:textId="77777777" w:rsidTr="00B34B2A">
        <w:trPr>
          <w:cantSplit/>
          <w:tblCellSpacing w:w="0" w:type="dxa"/>
        </w:trPr>
        <w:tc>
          <w:tcPr>
            <w:tcW w:w="3795" w:type="dxa"/>
            <w:tcBorders>
              <w:top w:val="outset" w:sz="6" w:space="0" w:color="EEECE1"/>
              <w:left w:val="outset" w:sz="6" w:space="0" w:color="EEECE1"/>
              <w:bottom w:val="outset" w:sz="6" w:space="0" w:color="EEECE1"/>
              <w:right w:val="outset" w:sz="6" w:space="0" w:color="EEECE1"/>
            </w:tcBorders>
            <w:shd w:val="clear" w:color="auto" w:fill="FFFFFF"/>
            <w:hideMark/>
          </w:tcPr>
          <w:p w14:paraId="12DF0E5E" w14:textId="77777777" w:rsidR="00B34B2A" w:rsidRPr="00B34B2A" w:rsidRDefault="00B34B2A" w:rsidP="00B34B2A">
            <w:pPr>
              <w:spacing w:after="0" w:line="240" w:lineRule="auto"/>
              <w:rPr>
                <w:rFonts w:ascii="Times New Roman" w:eastAsia="Times New Roman" w:hAnsi="Times New Roman" w:cs="Times New Roman"/>
                <w:sz w:val="24"/>
                <w:szCs w:val="24"/>
              </w:rPr>
            </w:pPr>
            <w:r w:rsidRPr="00B34B2A">
              <w:rPr>
                <w:rFonts w:ascii="Calibri" w:eastAsia="Times New Roman" w:hAnsi="Calibri" w:cs="Times New Roman"/>
                <w:color w:val="000000"/>
                <w:sz w:val="18"/>
                <w:szCs w:val="18"/>
              </w:rPr>
              <w:t>disclosure-relatedPolicy</w:t>
            </w:r>
          </w:p>
        </w:tc>
        <w:tc>
          <w:tcPr>
            <w:tcW w:w="5452" w:type="dxa"/>
            <w:tcBorders>
              <w:top w:val="outset" w:sz="6" w:space="0" w:color="EEECE1"/>
              <w:left w:val="outset" w:sz="6" w:space="0" w:color="EEECE1"/>
              <w:bottom w:val="outset" w:sz="6" w:space="0" w:color="EEECE1"/>
              <w:right w:val="outset" w:sz="6" w:space="0" w:color="EEECE1"/>
            </w:tcBorders>
            <w:shd w:val="clear" w:color="auto" w:fill="FFFFFF"/>
            <w:hideMark/>
          </w:tcPr>
          <w:p w14:paraId="1236F415" w14:textId="77777777" w:rsidR="00B34B2A" w:rsidRPr="00B34B2A" w:rsidRDefault="00B34B2A" w:rsidP="00B34B2A">
            <w:pPr>
              <w:spacing w:after="0" w:line="240" w:lineRule="auto"/>
              <w:rPr>
                <w:rFonts w:ascii="Times New Roman" w:eastAsia="Times New Roman" w:hAnsi="Times New Roman" w:cs="Times New Roman"/>
                <w:sz w:val="24"/>
                <w:szCs w:val="24"/>
              </w:rPr>
            </w:pPr>
            <w:r w:rsidRPr="00B34B2A">
              <w:rPr>
                <w:rFonts w:ascii="Calibri" w:eastAsia="Times New Roman" w:hAnsi="Calibri" w:cs="Times New Roman"/>
                <w:color w:val="000000"/>
                <w:sz w:val="18"/>
                <w:szCs w:val="18"/>
              </w:rPr>
              <w:t>Indicates that a disclosure has a related policy.</w:t>
            </w:r>
          </w:p>
        </w:tc>
      </w:tr>
      <w:tr w:rsidR="00B34B2A" w:rsidRPr="00B34B2A" w14:paraId="689FEC0E" w14:textId="77777777" w:rsidTr="00B34B2A">
        <w:trPr>
          <w:cantSplit/>
          <w:tblCellSpacing w:w="0" w:type="dxa"/>
        </w:trPr>
        <w:tc>
          <w:tcPr>
            <w:tcW w:w="3795" w:type="dxa"/>
            <w:tcBorders>
              <w:top w:val="outset" w:sz="6" w:space="0" w:color="EEECE1"/>
              <w:left w:val="outset" w:sz="6" w:space="0" w:color="EEECE1"/>
              <w:bottom w:val="outset" w:sz="6" w:space="0" w:color="EEECE1"/>
              <w:right w:val="outset" w:sz="6" w:space="0" w:color="EEECE1"/>
            </w:tcBorders>
            <w:shd w:val="clear" w:color="auto" w:fill="FFFFFF"/>
            <w:hideMark/>
          </w:tcPr>
          <w:p w14:paraId="377A2DA7" w14:textId="77777777" w:rsidR="00B34B2A" w:rsidRPr="00B34B2A" w:rsidRDefault="00B34B2A" w:rsidP="00B34B2A">
            <w:pPr>
              <w:spacing w:after="0" w:line="240" w:lineRule="auto"/>
              <w:rPr>
                <w:rFonts w:ascii="Times New Roman" w:eastAsia="Times New Roman" w:hAnsi="Times New Roman" w:cs="Times New Roman"/>
                <w:sz w:val="24"/>
                <w:szCs w:val="24"/>
              </w:rPr>
            </w:pPr>
            <w:r w:rsidRPr="00B34B2A">
              <w:rPr>
                <w:rFonts w:ascii="Calibri" w:eastAsia="Times New Roman" w:hAnsi="Calibri" w:cs="Times New Roman"/>
                <w:color w:val="000000"/>
                <w:sz w:val="18"/>
                <w:szCs w:val="18"/>
              </w:rPr>
              <w:t>disclosure-relatedLevel1NoteTextBlock</w:t>
            </w:r>
          </w:p>
        </w:tc>
        <w:tc>
          <w:tcPr>
            <w:tcW w:w="5452" w:type="dxa"/>
            <w:tcBorders>
              <w:top w:val="outset" w:sz="6" w:space="0" w:color="EEECE1"/>
              <w:left w:val="outset" w:sz="6" w:space="0" w:color="EEECE1"/>
              <w:bottom w:val="outset" w:sz="6" w:space="0" w:color="EEECE1"/>
              <w:right w:val="outset" w:sz="6" w:space="0" w:color="EEECE1"/>
            </w:tcBorders>
            <w:shd w:val="clear" w:color="auto" w:fill="FFFFFF"/>
            <w:hideMark/>
          </w:tcPr>
          <w:p w14:paraId="65362114" w14:textId="77777777" w:rsidR="00B34B2A" w:rsidRPr="00B34B2A" w:rsidRDefault="00B34B2A" w:rsidP="00B34B2A">
            <w:pPr>
              <w:spacing w:after="0" w:line="240" w:lineRule="auto"/>
              <w:rPr>
                <w:rFonts w:ascii="Times New Roman" w:eastAsia="Times New Roman" w:hAnsi="Times New Roman" w:cs="Times New Roman"/>
                <w:sz w:val="24"/>
                <w:szCs w:val="24"/>
              </w:rPr>
            </w:pPr>
            <w:r w:rsidRPr="00B34B2A">
              <w:rPr>
                <w:rFonts w:ascii="Calibri" w:eastAsia="Times New Roman" w:hAnsi="Calibri" w:cs="Times New Roman"/>
                <w:color w:val="000000"/>
                <w:sz w:val="18"/>
                <w:szCs w:val="18"/>
              </w:rPr>
              <w:t>Indicates that a disclosure has related Level 1 Note [Text Block].</w:t>
            </w:r>
          </w:p>
        </w:tc>
      </w:tr>
      <w:tr w:rsidR="00B34B2A" w:rsidRPr="00B34B2A" w14:paraId="432A4D8A" w14:textId="77777777" w:rsidTr="00B34B2A">
        <w:trPr>
          <w:cantSplit/>
          <w:tblCellSpacing w:w="0" w:type="dxa"/>
        </w:trPr>
        <w:tc>
          <w:tcPr>
            <w:tcW w:w="3795" w:type="dxa"/>
            <w:tcBorders>
              <w:top w:val="outset" w:sz="6" w:space="0" w:color="EEECE1"/>
              <w:left w:val="outset" w:sz="6" w:space="0" w:color="EEECE1"/>
              <w:bottom w:val="outset" w:sz="6" w:space="0" w:color="EEECE1"/>
              <w:right w:val="outset" w:sz="6" w:space="0" w:color="EEECE1"/>
            </w:tcBorders>
            <w:shd w:val="clear" w:color="auto" w:fill="FFFFFF"/>
            <w:hideMark/>
          </w:tcPr>
          <w:p w14:paraId="5A2FD596" w14:textId="77777777" w:rsidR="00B34B2A" w:rsidRPr="00B34B2A" w:rsidRDefault="00B34B2A" w:rsidP="00B34B2A">
            <w:pPr>
              <w:spacing w:after="0" w:line="240" w:lineRule="auto"/>
              <w:rPr>
                <w:rFonts w:ascii="Times New Roman" w:eastAsia="Times New Roman" w:hAnsi="Times New Roman" w:cs="Times New Roman"/>
                <w:sz w:val="24"/>
                <w:szCs w:val="24"/>
              </w:rPr>
            </w:pPr>
            <w:r w:rsidRPr="00B34B2A">
              <w:rPr>
                <w:rFonts w:ascii="Calibri" w:eastAsia="Times New Roman" w:hAnsi="Calibri" w:cs="Times New Roman"/>
                <w:color w:val="000000"/>
                <w:sz w:val="18"/>
                <w:szCs w:val="18"/>
              </w:rPr>
              <w:t>disclosure-equivalentTextblock</w:t>
            </w:r>
          </w:p>
        </w:tc>
        <w:tc>
          <w:tcPr>
            <w:tcW w:w="5452" w:type="dxa"/>
            <w:tcBorders>
              <w:top w:val="outset" w:sz="6" w:space="0" w:color="EEECE1"/>
              <w:left w:val="outset" w:sz="6" w:space="0" w:color="EEECE1"/>
              <w:bottom w:val="outset" w:sz="6" w:space="0" w:color="EEECE1"/>
              <w:right w:val="outset" w:sz="6" w:space="0" w:color="EEECE1"/>
            </w:tcBorders>
            <w:shd w:val="clear" w:color="auto" w:fill="FFFFFF"/>
            <w:hideMark/>
          </w:tcPr>
          <w:p w14:paraId="7821C909" w14:textId="77777777" w:rsidR="00B34B2A" w:rsidRPr="00B34B2A" w:rsidRDefault="00B34B2A" w:rsidP="00B34B2A">
            <w:pPr>
              <w:spacing w:after="0" w:line="240" w:lineRule="auto"/>
              <w:rPr>
                <w:rFonts w:ascii="Times New Roman" w:eastAsia="Times New Roman" w:hAnsi="Times New Roman" w:cs="Times New Roman"/>
                <w:sz w:val="24"/>
                <w:szCs w:val="24"/>
              </w:rPr>
            </w:pPr>
            <w:r w:rsidRPr="00B34B2A">
              <w:rPr>
                <w:rFonts w:ascii="Calibri" w:eastAsia="Times New Roman" w:hAnsi="Calibri" w:cs="Times New Roman"/>
                <w:color w:val="000000"/>
                <w:sz w:val="18"/>
                <w:szCs w:val="18"/>
              </w:rPr>
              <w:t>Indicates that the disclosure has the text block which can also be used to report the same information</w:t>
            </w:r>
          </w:p>
        </w:tc>
      </w:tr>
      <w:tr w:rsidR="00B34B2A" w:rsidRPr="00B34B2A" w14:paraId="4E723807" w14:textId="77777777" w:rsidTr="00B34B2A">
        <w:trPr>
          <w:cantSplit/>
          <w:tblCellSpacing w:w="0" w:type="dxa"/>
        </w:trPr>
        <w:tc>
          <w:tcPr>
            <w:tcW w:w="3795" w:type="dxa"/>
            <w:tcBorders>
              <w:top w:val="outset" w:sz="6" w:space="0" w:color="EEECE1"/>
              <w:left w:val="outset" w:sz="6" w:space="0" w:color="EEECE1"/>
              <w:bottom w:val="outset" w:sz="6" w:space="0" w:color="EEECE1"/>
              <w:right w:val="outset" w:sz="6" w:space="0" w:color="EEECE1"/>
            </w:tcBorders>
            <w:shd w:val="clear" w:color="auto" w:fill="FFFFFF"/>
            <w:hideMark/>
          </w:tcPr>
          <w:p w14:paraId="48ED76EE" w14:textId="77777777" w:rsidR="00B34B2A" w:rsidRPr="00B34B2A" w:rsidRDefault="00B34B2A" w:rsidP="00B34B2A">
            <w:pPr>
              <w:spacing w:after="0" w:line="240" w:lineRule="auto"/>
              <w:rPr>
                <w:rFonts w:ascii="Times New Roman" w:eastAsia="Times New Roman" w:hAnsi="Times New Roman" w:cs="Times New Roman"/>
                <w:sz w:val="24"/>
                <w:szCs w:val="24"/>
              </w:rPr>
            </w:pPr>
            <w:r w:rsidRPr="00B34B2A">
              <w:rPr>
                <w:rFonts w:ascii="Calibri" w:eastAsia="Times New Roman" w:hAnsi="Calibri" w:cs="Times New Roman"/>
                <w:color w:val="000000"/>
                <w:sz w:val="18"/>
                <w:szCs w:val="18"/>
              </w:rPr>
              <w:t>disclosure-isSECType</w:t>
            </w:r>
          </w:p>
        </w:tc>
        <w:tc>
          <w:tcPr>
            <w:tcW w:w="5452" w:type="dxa"/>
            <w:tcBorders>
              <w:top w:val="outset" w:sz="6" w:space="0" w:color="EEECE1"/>
              <w:left w:val="outset" w:sz="6" w:space="0" w:color="EEECE1"/>
              <w:bottom w:val="outset" w:sz="6" w:space="0" w:color="EEECE1"/>
              <w:right w:val="outset" w:sz="6" w:space="0" w:color="EEECE1"/>
            </w:tcBorders>
            <w:shd w:val="clear" w:color="auto" w:fill="FFFFFF"/>
            <w:hideMark/>
          </w:tcPr>
          <w:p w14:paraId="58F87375" w14:textId="77777777" w:rsidR="00B34B2A" w:rsidRPr="00B34B2A" w:rsidRDefault="00B34B2A" w:rsidP="00B34B2A">
            <w:pPr>
              <w:spacing w:after="0" w:line="240" w:lineRule="auto"/>
              <w:rPr>
                <w:rFonts w:ascii="Times New Roman" w:eastAsia="Times New Roman" w:hAnsi="Times New Roman" w:cs="Times New Roman"/>
                <w:sz w:val="24"/>
                <w:szCs w:val="24"/>
              </w:rPr>
            </w:pPr>
            <w:r w:rsidRPr="00B34B2A">
              <w:rPr>
                <w:rFonts w:ascii="Calibri" w:eastAsia="Times New Roman" w:hAnsi="Calibri" w:cs="Times New Roman"/>
                <w:color w:val="000000"/>
                <w:sz w:val="18"/>
                <w:szCs w:val="18"/>
              </w:rPr>
              <w:t>Indicates that a disclosure is a specific SEC type (Document, Statement, Disclosure, Schedule) per the EFM.</w:t>
            </w:r>
          </w:p>
        </w:tc>
      </w:tr>
      <w:tr w:rsidR="00B34B2A" w:rsidRPr="00B34B2A" w14:paraId="48AA3210" w14:textId="77777777" w:rsidTr="00B34B2A">
        <w:trPr>
          <w:cantSplit/>
          <w:tblCellSpacing w:w="0" w:type="dxa"/>
        </w:trPr>
        <w:tc>
          <w:tcPr>
            <w:tcW w:w="3795" w:type="dxa"/>
            <w:tcBorders>
              <w:top w:val="outset" w:sz="6" w:space="0" w:color="EEECE1"/>
              <w:left w:val="outset" w:sz="6" w:space="0" w:color="EEECE1"/>
              <w:bottom w:val="outset" w:sz="6" w:space="0" w:color="EEECE1"/>
              <w:right w:val="outset" w:sz="6" w:space="0" w:color="EEECE1"/>
            </w:tcBorders>
            <w:shd w:val="clear" w:color="auto" w:fill="FFFFFF"/>
            <w:hideMark/>
          </w:tcPr>
          <w:p w14:paraId="0EDC4D4C" w14:textId="77777777" w:rsidR="00B34B2A" w:rsidRPr="00B34B2A" w:rsidRDefault="00B34B2A" w:rsidP="00B34B2A">
            <w:pPr>
              <w:spacing w:after="0" w:line="240" w:lineRule="auto"/>
              <w:rPr>
                <w:rFonts w:ascii="Times New Roman" w:eastAsia="Times New Roman" w:hAnsi="Times New Roman" w:cs="Times New Roman"/>
                <w:sz w:val="24"/>
                <w:szCs w:val="24"/>
              </w:rPr>
            </w:pPr>
            <w:r w:rsidRPr="00B34B2A">
              <w:rPr>
                <w:rFonts w:ascii="Calibri" w:eastAsia="Times New Roman" w:hAnsi="Calibri" w:cs="Times New Roman"/>
                <w:color w:val="000000"/>
                <w:sz w:val="18"/>
                <w:szCs w:val="18"/>
              </w:rPr>
              <w:t>disclosure-oftenContainsConcept</w:t>
            </w:r>
          </w:p>
        </w:tc>
        <w:tc>
          <w:tcPr>
            <w:tcW w:w="5452" w:type="dxa"/>
            <w:tcBorders>
              <w:top w:val="outset" w:sz="6" w:space="0" w:color="EEECE1"/>
              <w:left w:val="outset" w:sz="6" w:space="0" w:color="EEECE1"/>
              <w:bottom w:val="outset" w:sz="6" w:space="0" w:color="EEECE1"/>
              <w:right w:val="outset" w:sz="6" w:space="0" w:color="EEECE1"/>
            </w:tcBorders>
            <w:shd w:val="clear" w:color="auto" w:fill="FFFFFF"/>
            <w:hideMark/>
          </w:tcPr>
          <w:p w14:paraId="348E0D8A" w14:textId="77777777" w:rsidR="00B34B2A" w:rsidRPr="00B34B2A" w:rsidRDefault="00B34B2A" w:rsidP="00B34B2A">
            <w:pPr>
              <w:spacing w:after="0" w:line="240" w:lineRule="auto"/>
              <w:rPr>
                <w:rFonts w:ascii="Times New Roman" w:eastAsia="Times New Roman" w:hAnsi="Times New Roman" w:cs="Times New Roman"/>
                <w:sz w:val="24"/>
                <w:szCs w:val="24"/>
              </w:rPr>
            </w:pPr>
            <w:r w:rsidRPr="00B34B2A">
              <w:rPr>
                <w:rFonts w:ascii="Calibri" w:eastAsia="Times New Roman" w:hAnsi="Calibri" w:cs="Times New Roman"/>
                <w:color w:val="000000"/>
                <w:sz w:val="18"/>
                <w:szCs w:val="18"/>
              </w:rPr>
              <w:t>Evoking strength. A disclosure often contains this specific concept.</w:t>
            </w:r>
          </w:p>
        </w:tc>
      </w:tr>
      <w:tr w:rsidR="00B34B2A" w:rsidRPr="00B34B2A" w14:paraId="6D2BB01C" w14:textId="77777777" w:rsidTr="00B34B2A">
        <w:trPr>
          <w:cantSplit/>
          <w:tblCellSpacing w:w="0" w:type="dxa"/>
        </w:trPr>
        <w:tc>
          <w:tcPr>
            <w:tcW w:w="3795" w:type="dxa"/>
            <w:tcBorders>
              <w:top w:val="outset" w:sz="6" w:space="0" w:color="EEECE1"/>
              <w:left w:val="outset" w:sz="6" w:space="0" w:color="EEECE1"/>
              <w:bottom w:val="outset" w:sz="6" w:space="0" w:color="EEECE1"/>
              <w:right w:val="outset" w:sz="6" w:space="0" w:color="EEECE1"/>
            </w:tcBorders>
            <w:shd w:val="clear" w:color="auto" w:fill="FFFFFF"/>
            <w:hideMark/>
          </w:tcPr>
          <w:p w14:paraId="444F5BDD" w14:textId="77777777" w:rsidR="00B34B2A" w:rsidRPr="00B34B2A" w:rsidRDefault="00B34B2A" w:rsidP="00B34B2A">
            <w:pPr>
              <w:spacing w:after="0" w:line="240" w:lineRule="auto"/>
              <w:rPr>
                <w:rFonts w:ascii="Times New Roman" w:eastAsia="Times New Roman" w:hAnsi="Times New Roman" w:cs="Times New Roman"/>
                <w:sz w:val="24"/>
                <w:szCs w:val="24"/>
              </w:rPr>
            </w:pPr>
            <w:r w:rsidRPr="00B34B2A">
              <w:rPr>
                <w:rFonts w:ascii="Calibri" w:eastAsia="Times New Roman" w:hAnsi="Calibri" w:cs="Times New Roman"/>
                <w:color w:val="000000"/>
                <w:sz w:val="18"/>
                <w:szCs w:val="18"/>
              </w:rPr>
              <w:t>disclosure-mostlyContainsConcept</w:t>
            </w:r>
          </w:p>
        </w:tc>
        <w:tc>
          <w:tcPr>
            <w:tcW w:w="5452" w:type="dxa"/>
            <w:tcBorders>
              <w:top w:val="outset" w:sz="6" w:space="0" w:color="EEECE1"/>
              <w:left w:val="outset" w:sz="6" w:space="0" w:color="EEECE1"/>
              <w:bottom w:val="outset" w:sz="6" w:space="0" w:color="EEECE1"/>
              <w:right w:val="outset" w:sz="6" w:space="0" w:color="EEECE1"/>
            </w:tcBorders>
            <w:shd w:val="clear" w:color="auto" w:fill="FFFFFF"/>
            <w:hideMark/>
          </w:tcPr>
          <w:p w14:paraId="33841523" w14:textId="77777777" w:rsidR="00B34B2A" w:rsidRPr="00B34B2A" w:rsidRDefault="00B34B2A" w:rsidP="00B34B2A">
            <w:pPr>
              <w:spacing w:after="0" w:line="240" w:lineRule="auto"/>
              <w:rPr>
                <w:rFonts w:ascii="Times New Roman" w:eastAsia="Times New Roman" w:hAnsi="Times New Roman" w:cs="Times New Roman"/>
                <w:sz w:val="24"/>
                <w:szCs w:val="24"/>
              </w:rPr>
            </w:pPr>
            <w:r w:rsidRPr="00B34B2A">
              <w:rPr>
                <w:rFonts w:ascii="Calibri" w:eastAsia="Times New Roman" w:hAnsi="Calibri" w:cs="Times New Roman"/>
                <w:color w:val="000000"/>
                <w:sz w:val="18"/>
                <w:szCs w:val="18"/>
              </w:rPr>
              <w:t>Evoking strength. A disclosure mostly contains this specific concept.</w:t>
            </w:r>
          </w:p>
        </w:tc>
      </w:tr>
      <w:tr w:rsidR="00B34B2A" w:rsidRPr="00B34B2A" w14:paraId="197951D4" w14:textId="77777777" w:rsidTr="00B34B2A">
        <w:trPr>
          <w:cantSplit/>
          <w:tblCellSpacing w:w="0" w:type="dxa"/>
        </w:trPr>
        <w:tc>
          <w:tcPr>
            <w:tcW w:w="3795" w:type="dxa"/>
            <w:tcBorders>
              <w:top w:val="outset" w:sz="6" w:space="0" w:color="EEECE1"/>
              <w:left w:val="outset" w:sz="6" w:space="0" w:color="EEECE1"/>
              <w:bottom w:val="outset" w:sz="6" w:space="0" w:color="EEECE1"/>
              <w:right w:val="outset" w:sz="6" w:space="0" w:color="EEECE1"/>
            </w:tcBorders>
            <w:shd w:val="clear" w:color="auto" w:fill="FFFFFF"/>
            <w:hideMark/>
          </w:tcPr>
          <w:p w14:paraId="40101E8E" w14:textId="77777777" w:rsidR="00B34B2A" w:rsidRPr="00B34B2A" w:rsidRDefault="00B34B2A" w:rsidP="00B34B2A">
            <w:pPr>
              <w:spacing w:after="0" w:line="240" w:lineRule="auto"/>
              <w:rPr>
                <w:rFonts w:ascii="Times New Roman" w:eastAsia="Times New Roman" w:hAnsi="Times New Roman" w:cs="Times New Roman"/>
                <w:sz w:val="24"/>
                <w:szCs w:val="24"/>
              </w:rPr>
            </w:pPr>
            <w:r w:rsidRPr="00B34B2A">
              <w:rPr>
                <w:rFonts w:ascii="Calibri" w:eastAsia="Times New Roman" w:hAnsi="Calibri" w:cs="Times New Roman"/>
                <w:color w:val="000000"/>
                <w:sz w:val="18"/>
                <w:szCs w:val="18"/>
              </w:rPr>
              <w:t>disclosure-rarelyContainsConcept</w:t>
            </w:r>
          </w:p>
        </w:tc>
        <w:tc>
          <w:tcPr>
            <w:tcW w:w="5452" w:type="dxa"/>
            <w:tcBorders>
              <w:top w:val="outset" w:sz="6" w:space="0" w:color="EEECE1"/>
              <w:left w:val="outset" w:sz="6" w:space="0" w:color="EEECE1"/>
              <w:bottom w:val="outset" w:sz="6" w:space="0" w:color="EEECE1"/>
              <w:right w:val="outset" w:sz="6" w:space="0" w:color="EEECE1"/>
            </w:tcBorders>
            <w:shd w:val="clear" w:color="auto" w:fill="FFFFFF"/>
            <w:hideMark/>
          </w:tcPr>
          <w:p w14:paraId="4570F524" w14:textId="77777777" w:rsidR="00B34B2A" w:rsidRPr="00B34B2A" w:rsidRDefault="00B34B2A" w:rsidP="00B34B2A">
            <w:pPr>
              <w:spacing w:after="0" w:line="240" w:lineRule="auto"/>
              <w:rPr>
                <w:rFonts w:ascii="Times New Roman" w:eastAsia="Times New Roman" w:hAnsi="Times New Roman" w:cs="Times New Roman"/>
                <w:sz w:val="24"/>
                <w:szCs w:val="24"/>
              </w:rPr>
            </w:pPr>
            <w:r w:rsidRPr="00B34B2A">
              <w:rPr>
                <w:rFonts w:ascii="Calibri" w:eastAsia="Times New Roman" w:hAnsi="Calibri" w:cs="Times New Roman"/>
                <w:color w:val="000000"/>
                <w:sz w:val="18"/>
                <w:szCs w:val="18"/>
              </w:rPr>
              <w:t>Evoking strength. A disclosure rarely contains this specific concept.</w:t>
            </w:r>
          </w:p>
        </w:tc>
      </w:tr>
      <w:tr w:rsidR="00B34B2A" w:rsidRPr="00B34B2A" w14:paraId="566AF3A6" w14:textId="77777777" w:rsidTr="00B34B2A">
        <w:trPr>
          <w:cantSplit/>
          <w:tblCellSpacing w:w="0" w:type="dxa"/>
        </w:trPr>
        <w:tc>
          <w:tcPr>
            <w:tcW w:w="3795" w:type="dxa"/>
            <w:tcBorders>
              <w:top w:val="outset" w:sz="6" w:space="0" w:color="EEECE1"/>
              <w:left w:val="outset" w:sz="6" w:space="0" w:color="EEECE1"/>
              <w:bottom w:val="outset" w:sz="6" w:space="0" w:color="EEECE1"/>
              <w:right w:val="outset" w:sz="6" w:space="0" w:color="EEECE1"/>
            </w:tcBorders>
            <w:shd w:val="clear" w:color="auto" w:fill="FFFFFF"/>
            <w:hideMark/>
          </w:tcPr>
          <w:p w14:paraId="5E44ED22" w14:textId="77777777" w:rsidR="00B34B2A" w:rsidRPr="00B34B2A" w:rsidRDefault="00B34B2A" w:rsidP="00B34B2A">
            <w:pPr>
              <w:spacing w:after="0" w:line="240" w:lineRule="auto"/>
              <w:rPr>
                <w:rFonts w:ascii="Times New Roman" w:eastAsia="Times New Roman" w:hAnsi="Times New Roman" w:cs="Times New Roman"/>
                <w:sz w:val="24"/>
                <w:szCs w:val="24"/>
              </w:rPr>
            </w:pPr>
            <w:r w:rsidRPr="00B34B2A">
              <w:rPr>
                <w:rFonts w:ascii="Calibri" w:eastAsia="Times New Roman" w:hAnsi="Calibri" w:cs="Times New Roman"/>
                <w:color w:val="000000"/>
                <w:sz w:val="18"/>
                <w:szCs w:val="18"/>
              </w:rPr>
              <w:t>disclosure-practicallyAlwaysContainsConcept</w:t>
            </w:r>
          </w:p>
        </w:tc>
        <w:tc>
          <w:tcPr>
            <w:tcW w:w="5452" w:type="dxa"/>
            <w:tcBorders>
              <w:top w:val="outset" w:sz="6" w:space="0" w:color="EEECE1"/>
              <w:left w:val="outset" w:sz="6" w:space="0" w:color="EEECE1"/>
              <w:bottom w:val="outset" w:sz="6" w:space="0" w:color="EEECE1"/>
              <w:right w:val="outset" w:sz="6" w:space="0" w:color="EEECE1"/>
            </w:tcBorders>
            <w:shd w:val="clear" w:color="auto" w:fill="FFFFFF"/>
            <w:hideMark/>
          </w:tcPr>
          <w:p w14:paraId="154A1742" w14:textId="77777777" w:rsidR="00B34B2A" w:rsidRPr="00B34B2A" w:rsidRDefault="00B34B2A" w:rsidP="00B34B2A">
            <w:pPr>
              <w:spacing w:after="0" w:line="240" w:lineRule="auto"/>
              <w:rPr>
                <w:rFonts w:ascii="Times New Roman" w:eastAsia="Times New Roman" w:hAnsi="Times New Roman" w:cs="Times New Roman"/>
                <w:sz w:val="24"/>
                <w:szCs w:val="24"/>
              </w:rPr>
            </w:pPr>
            <w:r w:rsidRPr="00B34B2A">
              <w:rPr>
                <w:rFonts w:ascii="Calibri" w:eastAsia="Times New Roman" w:hAnsi="Calibri" w:cs="Times New Roman"/>
                <w:color w:val="000000"/>
                <w:sz w:val="18"/>
                <w:szCs w:val="18"/>
              </w:rPr>
              <w:t>Evoking strength. A disclosure practically always contains this specific concept.</w:t>
            </w:r>
          </w:p>
        </w:tc>
      </w:tr>
      <w:tr w:rsidR="00B34B2A" w:rsidRPr="00B34B2A" w14:paraId="0E0F9B1D" w14:textId="77777777" w:rsidTr="00B34B2A">
        <w:trPr>
          <w:cantSplit/>
          <w:tblCellSpacing w:w="0" w:type="dxa"/>
        </w:trPr>
        <w:tc>
          <w:tcPr>
            <w:tcW w:w="3795" w:type="dxa"/>
            <w:tcBorders>
              <w:top w:val="outset" w:sz="6" w:space="0" w:color="EEECE1"/>
              <w:left w:val="outset" w:sz="6" w:space="0" w:color="EEECE1"/>
              <w:bottom w:val="outset" w:sz="6" w:space="0" w:color="EEECE1"/>
              <w:right w:val="outset" w:sz="6" w:space="0" w:color="EEECE1"/>
            </w:tcBorders>
            <w:shd w:val="clear" w:color="auto" w:fill="FFFFFF"/>
            <w:hideMark/>
          </w:tcPr>
          <w:p w14:paraId="60121BBE" w14:textId="77777777" w:rsidR="00B34B2A" w:rsidRPr="00B34B2A" w:rsidRDefault="00B34B2A" w:rsidP="00B34B2A">
            <w:pPr>
              <w:spacing w:after="0" w:line="240" w:lineRule="auto"/>
              <w:rPr>
                <w:rFonts w:ascii="Times New Roman" w:eastAsia="Times New Roman" w:hAnsi="Times New Roman" w:cs="Times New Roman"/>
                <w:sz w:val="24"/>
                <w:szCs w:val="24"/>
              </w:rPr>
            </w:pPr>
            <w:r w:rsidRPr="00B34B2A">
              <w:rPr>
                <w:rFonts w:ascii="Calibri" w:eastAsia="Times New Roman" w:hAnsi="Calibri" w:cs="Times New Roman"/>
                <w:color w:val="000000"/>
                <w:sz w:val="18"/>
                <w:szCs w:val="18"/>
              </w:rPr>
              <w:t>disclosure-neverContainsConcept</w:t>
            </w:r>
          </w:p>
        </w:tc>
        <w:tc>
          <w:tcPr>
            <w:tcW w:w="5452" w:type="dxa"/>
            <w:tcBorders>
              <w:top w:val="outset" w:sz="6" w:space="0" w:color="EEECE1"/>
              <w:left w:val="outset" w:sz="6" w:space="0" w:color="EEECE1"/>
              <w:bottom w:val="outset" w:sz="6" w:space="0" w:color="EEECE1"/>
              <w:right w:val="outset" w:sz="6" w:space="0" w:color="EEECE1"/>
            </w:tcBorders>
            <w:shd w:val="clear" w:color="auto" w:fill="FFFFFF"/>
            <w:hideMark/>
          </w:tcPr>
          <w:p w14:paraId="31BF2C34" w14:textId="77777777" w:rsidR="00B34B2A" w:rsidRPr="00B34B2A" w:rsidRDefault="00B34B2A" w:rsidP="00B34B2A">
            <w:pPr>
              <w:spacing w:after="0" w:line="240" w:lineRule="auto"/>
              <w:rPr>
                <w:rFonts w:ascii="Times New Roman" w:eastAsia="Times New Roman" w:hAnsi="Times New Roman" w:cs="Times New Roman"/>
                <w:sz w:val="24"/>
                <w:szCs w:val="24"/>
              </w:rPr>
            </w:pPr>
            <w:r w:rsidRPr="00B34B2A">
              <w:rPr>
                <w:rFonts w:ascii="Calibri" w:eastAsia="Times New Roman" w:hAnsi="Calibri" w:cs="Times New Roman"/>
                <w:color w:val="000000"/>
                <w:sz w:val="18"/>
                <w:szCs w:val="18"/>
              </w:rPr>
              <w:t>Evoking strength. A disclosure never contains this specific concept.</w:t>
            </w:r>
          </w:p>
        </w:tc>
      </w:tr>
      <w:tr w:rsidR="00B34B2A" w:rsidRPr="00B34B2A" w14:paraId="18D2F80C" w14:textId="77777777" w:rsidTr="00B34B2A">
        <w:trPr>
          <w:cantSplit/>
          <w:tblCellSpacing w:w="0" w:type="dxa"/>
        </w:trPr>
        <w:tc>
          <w:tcPr>
            <w:tcW w:w="3795" w:type="dxa"/>
            <w:tcBorders>
              <w:top w:val="outset" w:sz="6" w:space="0" w:color="EEECE1"/>
              <w:left w:val="outset" w:sz="6" w:space="0" w:color="EEECE1"/>
              <w:bottom w:val="outset" w:sz="6" w:space="0" w:color="EEECE1"/>
              <w:right w:val="outset" w:sz="6" w:space="0" w:color="EEECE1"/>
            </w:tcBorders>
            <w:shd w:val="clear" w:color="auto" w:fill="FFFFFF"/>
            <w:hideMark/>
          </w:tcPr>
          <w:p w14:paraId="07BE614F" w14:textId="77777777" w:rsidR="00B34B2A" w:rsidRPr="00B34B2A" w:rsidRDefault="00B34B2A" w:rsidP="00B34B2A">
            <w:pPr>
              <w:spacing w:after="0" w:line="240" w:lineRule="auto"/>
              <w:rPr>
                <w:rFonts w:ascii="Times New Roman" w:eastAsia="Times New Roman" w:hAnsi="Times New Roman" w:cs="Times New Roman"/>
                <w:sz w:val="24"/>
                <w:szCs w:val="24"/>
              </w:rPr>
            </w:pPr>
            <w:r w:rsidRPr="00B34B2A">
              <w:rPr>
                <w:rFonts w:ascii="Calibri" w:eastAsia="Times New Roman" w:hAnsi="Calibri" w:cs="Times New Roman"/>
                <w:color w:val="000000"/>
                <w:sz w:val="18"/>
                <w:szCs w:val="18"/>
              </w:rPr>
              <w:t>concept-allowedAlternativeConcept</w:t>
            </w:r>
          </w:p>
        </w:tc>
        <w:tc>
          <w:tcPr>
            <w:tcW w:w="5452" w:type="dxa"/>
            <w:tcBorders>
              <w:top w:val="outset" w:sz="6" w:space="0" w:color="EEECE1"/>
              <w:left w:val="outset" w:sz="6" w:space="0" w:color="EEECE1"/>
              <w:bottom w:val="outset" w:sz="6" w:space="0" w:color="EEECE1"/>
              <w:right w:val="outset" w:sz="6" w:space="0" w:color="EEECE1"/>
            </w:tcBorders>
            <w:shd w:val="clear" w:color="auto" w:fill="FFFFFF"/>
            <w:hideMark/>
          </w:tcPr>
          <w:p w14:paraId="2DA7C8E6" w14:textId="77777777" w:rsidR="00B34B2A" w:rsidRPr="00B34B2A" w:rsidRDefault="00B34B2A" w:rsidP="00B34B2A">
            <w:pPr>
              <w:spacing w:after="0" w:line="240" w:lineRule="auto"/>
              <w:rPr>
                <w:rFonts w:ascii="Times New Roman" w:eastAsia="Times New Roman" w:hAnsi="Times New Roman" w:cs="Times New Roman"/>
                <w:sz w:val="24"/>
                <w:szCs w:val="24"/>
              </w:rPr>
            </w:pPr>
            <w:r w:rsidRPr="00B34B2A">
              <w:rPr>
                <w:rFonts w:ascii="Calibri" w:eastAsia="Times New Roman" w:hAnsi="Calibri" w:cs="Times New Roman"/>
                <w:color w:val="000000"/>
                <w:sz w:val="18"/>
                <w:szCs w:val="18"/>
              </w:rPr>
              <w:t>Type of class-subClass relation. Allow for an alternative concept to be used in place of another concept.</w:t>
            </w:r>
          </w:p>
        </w:tc>
      </w:tr>
      <w:tr w:rsidR="00B34B2A" w:rsidRPr="00B34B2A" w14:paraId="34045F00" w14:textId="77777777" w:rsidTr="00B34B2A">
        <w:trPr>
          <w:cantSplit/>
          <w:tblCellSpacing w:w="0" w:type="dxa"/>
        </w:trPr>
        <w:tc>
          <w:tcPr>
            <w:tcW w:w="3795" w:type="dxa"/>
            <w:tcBorders>
              <w:top w:val="outset" w:sz="6" w:space="0" w:color="EEECE1"/>
              <w:left w:val="outset" w:sz="6" w:space="0" w:color="EEECE1"/>
              <w:bottom w:val="outset" w:sz="6" w:space="0" w:color="EEECE1"/>
              <w:right w:val="outset" w:sz="6" w:space="0" w:color="EEECE1"/>
            </w:tcBorders>
            <w:shd w:val="clear" w:color="auto" w:fill="FFFFFF"/>
            <w:hideMark/>
          </w:tcPr>
          <w:p w14:paraId="7082ABB0" w14:textId="77777777" w:rsidR="00B34B2A" w:rsidRPr="00B34B2A" w:rsidRDefault="00B34B2A" w:rsidP="00B34B2A">
            <w:pPr>
              <w:spacing w:after="0" w:line="240" w:lineRule="auto"/>
              <w:rPr>
                <w:rFonts w:ascii="Times New Roman" w:eastAsia="Times New Roman" w:hAnsi="Times New Roman" w:cs="Times New Roman"/>
                <w:sz w:val="24"/>
                <w:szCs w:val="24"/>
              </w:rPr>
            </w:pPr>
            <w:r w:rsidRPr="00B34B2A">
              <w:rPr>
                <w:rFonts w:ascii="Calibri" w:eastAsia="Times New Roman" w:hAnsi="Calibri" w:cs="Times New Roman"/>
                <w:color w:val="000000"/>
                <w:sz w:val="18"/>
                <w:szCs w:val="18"/>
              </w:rPr>
              <w:lastRenderedPageBreak/>
              <w:t>conceptArrangementPattern-requiresConcept</w:t>
            </w:r>
          </w:p>
        </w:tc>
        <w:tc>
          <w:tcPr>
            <w:tcW w:w="5452" w:type="dxa"/>
            <w:tcBorders>
              <w:top w:val="outset" w:sz="6" w:space="0" w:color="EEECE1"/>
              <w:left w:val="outset" w:sz="6" w:space="0" w:color="EEECE1"/>
              <w:bottom w:val="outset" w:sz="6" w:space="0" w:color="EEECE1"/>
              <w:right w:val="outset" w:sz="6" w:space="0" w:color="EEECE1"/>
            </w:tcBorders>
            <w:shd w:val="clear" w:color="auto" w:fill="FFFFFF"/>
            <w:hideMark/>
          </w:tcPr>
          <w:p w14:paraId="60017C24" w14:textId="7549FF5B" w:rsidR="00B34B2A" w:rsidRPr="00B34B2A" w:rsidRDefault="00B34B2A" w:rsidP="00B34B2A">
            <w:pPr>
              <w:spacing w:after="0" w:line="240" w:lineRule="auto"/>
              <w:rPr>
                <w:rFonts w:ascii="Times New Roman" w:eastAsia="Times New Roman" w:hAnsi="Times New Roman" w:cs="Times New Roman"/>
                <w:sz w:val="24"/>
                <w:szCs w:val="24"/>
              </w:rPr>
            </w:pPr>
            <w:r w:rsidRPr="00B34B2A">
              <w:rPr>
                <w:rFonts w:ascii="Calibri" w:eastAsia="Times New Roman" w:hAnsi="Calibri" w:cs="Times New Roman"/>
                <w:color w:val="000000"/>
                <w:sz w:val="18"/>
                <w:szCs w:val="18"/>
              </w:rPr>
              <w:t xml:space="preserve">Indicates that a concept </w:t>
            </w:r>
            <w:r w:rsidR="00FA044A" w:rsidRPr="00B34B2A">
              <w:rPr>
                <w:rFonts w:ascii="Calibri" w:eastAsia="Times New Roman" w:hAnsi="Calibri" w:cs="Times New Roman"/>
                <w:color w:val="000000"/>
                <w:sz w:val="18"/>
                <w:szCs w:val="18"/>
              </w:rPr>
              <w:t>arrangement</w:t>
            </w:r>
            <w:r w:rsidRPr="00B34B2A">
              <w:rPr>
                <w:rFonts w:ascii="Calibri" w:eastAsia="Times New Roman" w:hAnsi="Calibri" w:cs="Times New Roman"/>
                <w:color w:val="000000"/>
                <w:sz w:val="18"/>
                <w:szCs w:val="18"/>
              </w:rPr>
              <w:t xml:space="preserve"> pattern requires a concept that will be the total of a roll up or balance or instant of a roll forward or total of an adjustment</w:t>
            </w:r>
          </w:p>
        </w:tc>
      </w:tr>
      <w:tr w:rsidR="00B34B2A" w:rsidRPr="00B34B2A" w14:paraId="6C5F4087" w14:textId="77777777" w:rsidTr="00B34B2A">
        <w:trPr>
          <w:cantSplit/>
          <w:tblCellSpacing w:w="0" w:type="dxa"/>
        </w:trPr>
        <w:tc>
          <w:tcPr>
            <w:tcW w:w="3795" w:type="dxa"/>
            <w:tcBorders>
              <w:top w:val="outset" w:sz="6" w:space="0" w:color="EEECE1"/>
              <w:left w:val="outset" w:sz="6" w:space="0" w:color="EEECE1"/>
              <w:bottom w:val="outset" w:sz="6" w:space="0" w:color="EEECE1"/>
              <w:right w:val="outset" w:sz="6" w:space="0" w:color="EEECE1"/>
            </w:tcBorders>
            <w:shd w:val="clear" w:color="auto" w:fill="FFFFFF"/>
            <w:hideMark/>
          </w:tcPr>
          <w:p w14:paraId="26BD4863" w14:textId="1C9BCF85" w:rsidR="00B34B2A" w:rsidRPr="00B34B2A" w:rsidRDefault="00B34B2A" w:rsidP="00B34B2A">
            <w:pPr>
              <w:spacing w:after="0" w:line="240" w:lineRule="auto"/>
              <w:rPr>
                <w:rFonts w:ascii="Times New Roman" w:eastAsia="Times New Roman" w:hAnsi="Times New Roman" w:cs="Times New Roman"/>
                <w:sz w:val="24"/>
                <w:szCs w:val="24"/>
              </w:rPr>
            </w:pPr>
            <w:r>
              <w:rPr>
                <w:rFonts w:ascii="Calibri" w:eastAsia="Times New Roman" w:hAnsi="Calibri" w:cs="Times New Roman"/>
                <w:color w:val="000000"/>
                <w:sz w:val="18"/>
                <w:szCs w:val="18"/>
              </w:rPr>
              <w:t>dimension</w:t>
            </w:r>
            <w:r w:rsidRPr="00B34B2A">
              <w:rPr>
                <w:rFonts w:ascii="Calibri" w:eastAsia="Times New Roman" w:hAnsi="Calibri" w:cs="Times New Roman"/>
                <w:color w:val="000000"/>
                <w:sz w:val="18"/>
                <w:szCs w:val="18"/>
              </w:rPr>
              <w:t>-allowedAlternative</w:t>
            </w:r>
            <w:r>
              <w:rPr>
                <w:rFonts w:ascii="Calibri" w:eastAsia="Times New Roman" w:hAnsi="Calibri" w:cs="Times New Roman"/>
                <w:color w:val="000000"/>
                <w:sz w:val="18"/>
                <w:szCs w:val="18"/>
              </w:rPr>
              <w:t>Dimension</w:t>
            </w:r>
          </w:p>
        </w:tc>
        <w:tc>
          <w:tcPr>
            <w:tcW w:w="5452" w:type="dxa"/>
            <w:tcBorders>
              <w:top w:val="outset" w:sz="6" w:space="0" w:color="EEECE1"/>
              <w:left w:val="outset" w:sz="6" w:space="0" w:color="EEECE1"/>
              <w:bottom w:val="outset" w:sz="6" w:space="0" w:color="EEECE1"/>
              <w:right w:val="outset" w:sz="6" w:space="0" w:color="EEECE1"/>
            </w:tcBorders>
            <w:shd w:val="clear" w:color="auto" w:fill="FFFFFF"/>
            <w:hideMark/>
          </w:tcPr>
          <w:p w14:paraId="468EB915" w14:textId="4DA0006E" w:rsidR="00B34B2A" w:rsidRPr="00B34B2A" w:rsidRDefault="00B34B2A" w:rsidP="00B34B2A">
            <w:pPr>
              <w:spacing w:after="0" w:line="240" w:lineRule="auto"/>
              <w:rPr>
                <w:rFonts w:ascii="Times New Roman" w:eastAsia="Times New Roman" w:hAnsi="Times New Roman" w:cs="Times New Roman"/>
                <w:sz w:val="24"/>
                <w:szCs w:val="24"/>
              </w:rPr>
            </w:pPr>
            <w:r w:rsidRPr="00B34B2A">
              <w:rPr>
                <w:rFonts w:ascii="Calibri" w:eastAsia="Times New Roman" w:hAnsi="Calibri" w:cs="Times New Roman"/>
                <w:color w:val="000000"/>
                <w:sz w:val="18"/>
                <w:szCs w:val="18"/>
              </w:rPr>
              <w:t xml:space="preserve">Type of class-subClass relation. Allow for an alternative </w:t>
            </w:r>
            <w:r>
              <w:rPr>
                <w:rFonts w:ascii="Calibri" w:eastAsia="Times New Roman" w:hAnsi="Calibri" w:cs="Times New Roman"/>
                <w:color w:val="000000"/>
                <w:sz w:val="18"/>
                <w:szCs w:val="18"/>
              </w:rPr>
              <w:t>dimension</w:t>
            </w:r>
            <w:r w:rsidRPr="00B34B2A">
              <w:rPr>
                <w:rFonts w:ascii="Calibri" w:eastAsia="Times New Roman" w:hAnsi="Calibri" w:cs="Times New Roman"/>
                <w:color w:val="000000"/>
                <w:sz w:val="18"/>
                <w:szCs w:val="18"/>
              </w:rPr>
              <w:t xml:space="preserve"> to be used in place of another </w:t>
            </w:r>
            <w:r>
              <w:rPr>
                <w:rFonts w:ascii="Calibri" w:eastAsia="Times New Roman" w:hAnsi="Calibri" w:cs="Times New Roman"/>
                <w:color w:val="000000"/>
                <w:sz w:val="18"/>
                <w:szCs w:val="18"/>
              </w:rPr>
              <w:t>dimension</w:t>
            </w:r>
            <w:r w:rsidRPr="00B34B2A">
              <w:rPr>
                <w:rFonts w:ascii="Calibri" w:eastAsia="Times New Roman" w:hAnsi="Calibri" w:cs="Times New Roman"/>
                <w:color w:val="000000"/>
                <w:sz w:val="18"/>
                <w:szCs w:val="18"/>
              </w:rPr>
              <w:t>.</w:t>
            </w:r>
          </w:p>
        </w:tc>
      </w:tr>
      <w:tr w:rsidR="00FA044A" w:rsidRPr="00B34B2A" w14:paraId="3426E073" w14:textId="77777777" w:rsidTr="00B34B2A">
        <w:trPr>
          <w:cantSplit/>
          <w:tblCellSpacing w:w="0" w:type="dxa"/>
        </w:trPr>
        <w:tc>
          <w:tcPr>
            <w:tcW w:w="3795" w:type="dxa"/>
            <w:tcBorders>
              <w:top w:val="outset" w:sz="6" w:space="0" w:color="EEECE1"/>
              <w:left w:val="outset" w:sz="6" w:space="0" w:color="EEECE1"/>
              <w:bottom w:val="outset" w:sz="6" w:space="0" w:color="EEECE1"/>
              <w:right w:val="outset" w:sz="6" w:space="0" w:color="EEECE1"/>
            </w:tcBorders>
            <w:shd w:val="clear" w:color="auto" w:fill="FFFFFF"/>
          </w:tcPr>
          <w:p w14:paraId="42886BB6" w14:textId="36C1283C" w:rsidR="00FA044A" w:rsidRDefault="00FA044A" w:rsidP="00B34B2A">
            <w:pPr>
              <w:spacing w:after="0" w:line="240" w:lineRule="auto"/>
              <w:rPr>
                <w:rFonts w:ascii="Calibri" w:eastAsia="Times New Roman" w:hAnsi="Calibri" w:cs="Times New Roman"/>
                <w:color w:val="000000"/>
                <w:sz w:val="18"/>
                <w:szCs w:val="18"/>
              </w:rPr>
            </w:pPr>
            <w:r w:rsidRPr="00FA044A">
              <w:rPr>
                <w:rFonts w:ascii="Calibri" w:eastAsia="Times New Roman" w:hAnsi="Calibri" w:cs="Times New Roman"/>
                <w:color w:val="000000"/>
                <w:sz w:val="18"/>
                <w:szCs w:val="18"/>
              </w:rPr>
              <w:t>disclosure-requiresFactSet</w:t>
            </w:r>
          </w:p>
        </w:tc>
        <w:tc>
          <w:tcPr>
            <w:tcW w:w="5452" w:type="dxa"/>
            <w:tcBorders>
              <w:top w:val="outset" w:sz="6" w:space="0" w:color="EEECE1"/>
              <w:left w:val="outset" w:sz="6" w:space="0" w:color="EEECE1"/>
              <w:bottom w:val="outset" w:sz="6" w:space="0" w:color="EEECE1"/>
              <w:right w:val="outset" w:sz="6" w:space="0" w:color="EEECE1"/>
            </w:tcBorders>
            <w:shd w:val="clear" w:color="auto" w:fill="FFFFFF"/>
          </w:tcPr>
          <w:p w14:paraId="0698EF74" w14:textId="398D4012" w:rsidR="00FA044A" w:rsidRPr="00B34B2A" w:rsidRDefault="00FA044A" w:rsidP="00B34B2A">
            <w:pPr>
              <w:spacing w:after="0" w:line="240" w:lineRule="auto"/>
              <w:rPr>
                <w:rFonts w:ascii="Calibri" w:eastAsia="Times New Roman" w:hAnsi="Calibri" w:cs="Times New Roman"/>
                <w:color w:val="000000"/>
                <w:sz w:val="18"/>
                <w:szCs w:val="18"/>
              </w:rPr>
            </w:pPr>
            <w:r w:rsidRPr="00FA044A">
              <w:rPr>
                <w:rFonts w:ascii="Calibri" w:eastAsia="Times New Roman" w:hAnsi="Calibri" w:cs="Times New Roman"/>
                <w:color w:val="000000"/>
                <w:sz w:val="18"/>
                <w:szCs w:val="18"/>
              </w:rPr>
              <w:t>Indicates that a disclosure MUST contain a specified fact set</w:t>
            </w:r>
          </w:p>
        </w:tc>
      </w:tr>
    </w:tbl>
    <w:p w14:paraId="6AD2A8E8" w14:textId="2EA6C032" w:rsidR="00B34B2A" w:rsidRDefault="00B34B2A" w:rsidP="00B34B2A"/>
    <w:p w14:paraId="50289232" w14:textId="51AC8893" w:rsidR="00B34B2A" w:rsidRDefault="00B34B2A" w:rsidP="00136233">
      <w:pPr>
        <w:pStyle w:val="Heading2"/>
      </w:pPr>
      <w:r w:rsidRPr="00B34B2A">
        <w:t>Reporting Checklist</w:t>
      </w:r>
      <w:r>
        <w:t>:</w:t>
      </w:r>
    </w:p>
    <w:p w14:paraId="63005933" w14:textId="58C867B9" w:rsidR="00136233" w:rsidRPr="00136233" w:rsidRDefault="00136233" w:rsidP="00136233">
      <w:pPr>
        <w:pStyle w:val="BodyText"/>
      </w:pPr>
      <w:r>
        <w:t>The following is reporting checklist logic:</w:t>
      </w:r>
    </w:p>
    <w:tbl>
      <w:tblPr>
        <w:tblW w:w="0" w:type="auto"/>
        <w:tblCellSpacing w:w="0" w:type="dxa"/>
        <w:tblInd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3795"/>
        <w:gridCol w:w="4559"/>
      </w:tblGrid>
      <w:tr w:rsidR="00375C8E" w:rsidRPr="00375C8E" w14:paraId="7E6624B2" w14:textId="77777777" w:rsidTr="00711D4E">
        <w:trPr>
          <w:cantSplit/>
          <w:tblHeader/>
          <w:tblCellSpacing w:w="0" w:type="dxa"/>
        </w:trPr>
        <w:tc>
          <w:tcPr>
            <w:tcW w:w="3795" w:type="dxa"/>
            <w:tcBorders>
              <w:top w:val="outset" w:sz="6" w:space="0" w:color="000000"/>
              <w:left w:val="outset" w:sz="6" w:space="0" w:color="000000"/>
              <w:bottom w:val="outset" w:sz="6" w:space="0" w:color="000000"/>
              <w:right w:val="outset" w:sz="6" w:space="0" w:color="000000"/>
            </w:tcBorders>
            <w:shd w:val="clear" w:color="auto" w:fill="C0C0C0"/>
            <w:vAlign w:val="center"/>
            <w:hideMark/>
          </w:tcPr>
          <w:p w14:paraId="5D6D5E82" w14:textId="35FDA094" w:rsidR="00375C8E" w:rsidRPr="00375C8E" w:rsidRDefault="00E037BB" w:rsidP="00375C8E">
            <w:pPr>
              <w:spacing w:after="0" w:line="240" w:lineRule="auto"/>
              <w:jc w:val="center"/>
              <w:rPr>
                <w:rFonts w:ascii="Times New Roman" w:eastAsia="Times New Roman" w:hAnsi="Times New Roman" w:cs="Times New Roman"/>
                <w:b/>
                <w:bCs/>
                <w:sz w:val="24"/>
                <w:szCs w:val="24"/>
              </w:rPr>
            </w:pPr>
            <w:r>
              <w:rPr>
                <w:rFonts w:ascii="Calibri" w:eastAsia="Times New Roman" w:hAnsi="Calibri" w:cs="Times New Roman"/>
                <w:b/>
                <w:bCs/>
                <w:color w:val="000000"/>
                <w:sz w:val="18"/>
                <w:szCs w:val="18"/>
              </w:rPr>
              <w:t>Association Role</w:t>
            </w:r>
          </w:p>
        </w:tc>
        <w:tc>
          <w:tcPr>
            <w:tcW w:w="4559" w:type="dxa"/>
            <w:tcBorders>
              <w:top w:val="outset" w:sz="6" w:space="0" w:color="000000"/>
              <w:left w:val="outset" w:sz="6" w:space="0" w:color="000000"/>
              <w:bottom w:val="outset" w:sz="6" w:space="0" w:color="000000"/>
              <w:right w:val="outset" w:sz="6" w:space="0" w:color="000000"/>
            </w:tcBorders>
            <w:shd w:val="clear" w:color="auto" w:fill="C0C0C0"/>
            <w:vAlign w:val="center"/>
            <w:hideMark/>
          </w:tcPr>
          <w:p w14:paraId="47CF7FC9" w14:textId="77777777" w:rsidR="00375C8E" w:rsidRPr="00375C8E" w:rsidRDefault="00375C8E" w:rsidP="00375C8E">
            <w:pPr>
              <w:spacing w:after="0" w:line="240" w:lineRule="auto"/>
              <w:jc w:val="center"/>
              <w:rPr>
                <w:rFonts w:ascii="Times New Roman" w:eastAsia="Times New Roman" w:hAnsi="Times New Roman" w:cs="Times New Roman"/>
                <w:b/>
                <w:bCs/>
                <w:sz w:val="24"/>
                <w:szCs w:val="24"/>
              </w:rPr>
            </w:pPr>
            <w:r w:rsidRPr="00375C8E">
              <w:rPr>
                <w:rFonts w:ascii="Calibri" w:eastAsia="Times New Roman" w:hAnsi="Calibri" w:cs="Times New Roman"/>
                <w:b/>
                <w:bCs/>
                <w:color w:val="000000"/>
                <w:sz w:val="18"/>
                <w:szCs w:val="18"/>
              </w:rPr>
              <w:t>Definition</w:t>
            </w:r>
          </w:p>
        </w:tc>
      </w:tr>
      <w:tr w:rsidR="00375C8E" w:rsidRPr="00375C8E" w14:paraId="5F709ED2" w14:textId="77777777" w:rsidTr="00711D4E">
        <w:trPr>
          <w:cantSplit/>
          <w:tblCellSpacing w:w="0" w:type="dxa"/>
        </w:trPr>
        <w:tc>
          <w:tcPr>
            <w:tcW w:w="3795" w:type="dxa"/>
            <w:tcBorders>
              <w:top w:val="outset" w:sz="6" w:space="0" w:color="EEECE1"/>
              <w:left w:val="outset" w:sz="6" w:space="0" w:color="EEECE1"/>
              <w:bottom w:val="outset" w:sz="6" w:space="0" w:color="EEECE1"/>
              <w:right w:val="outset" w:sz="6" w:space="0" w:color="EEECE1"/>
            </w:tcBorders>
            <w:shd w:val="clear" w:color="auto" w:fill="FFFFFF"/>
            <w:hideMark/>
          </w:tcPr>
          <w:p w14:paraId="2F9AC956" w14:textId="2FF8A887" w:rsidR="00375C8E" w:rsidRPr="00375C8E" w:rsidRDefault="00E037BB" w:rsidP="00375C8E">
            <w:pPr>
              <w:spacing w:after="0" w:line="240" w:lineRule="auto"/>
              <w:rPr>
                <w:rFonts w:ascii="Times New Roman" w:eastAsia="Times New Roman" w:hAnsi="Times New Roman" w:cs="Times New Roman"/>
                <w:sz w:val="24"/>
                <w:szCs w:val="24"/>
              </w:rPr>
            </w:pPr>
            <w:r>
              <w:rPr>
                <w:rFonts w:ascii="Calibri" w:eastAsia="Times New Roman" w:hAnsi="Calibri" w:cs="Times New Roman"/>
                <w:color w:val="000000"/>
                <w:sz w:val="18"/>
                <w:szCs w:val="18"/>
              </w:rPr>
              <w:t>r</w:t>
            </w:r>
            <w:r w:rsidR="00375C8E" w:rsidRPr="00375C8E">
              <w:rPr>
                <w:rFonts w:ascii="Calibri" w:eastAsia="Times New Roman" w:hAnsi="Calibri" w:cs="Times New Roman"/>
                <w:color w:val="000000"/>
                <w:sz w:val="18"/>
                <w:szCs w:val="18"/>
              </w:rPr>
              <w:t>eport-requiresDisclosure</w:t>
            </w:r>
          </w:p>
        </w:tc>
        <w:tc>
          <w:tcPr>
            <w:tcW w:w="4559" w:type="dxa"/>
            <w:tcBorders>
              <w:top w:val="outset" w:sz="6" w:space="0" w:color="EEECE1"/>
              <w:left w:val="outset" w:sz="6" w:space="0" w:color="EEECE1"/>
              <w:bottom w:val="outset" w:sz="6" w:space="0" w:color="EEECE1"/>
              <w:right w:val="outset" w:sz="6" w:space="0" w:color="EEECE1"/>
            </w:tcBorders>
            <w:shd w:val="clear" w:color="auto" w:fill="FFFFFF"/>
            <w:hideMark/>
          </w:tcPr>
          <w:p w14:paraId="602AA7B4" w14:textId="77777777" w:rsidR="00375C8E" w:rsidRPr="00375C8E" w:rsidRDefault="00375C8E" w:rsidP="00375C8E">
            <w:pPr>
              <w:spacing w:after="0" w:line="240" w:lineRule="auto"/>
              <w:rPr>
                <w:rFonts w:ascii="Times New Roman" w:eastAsia="Times New Roman" w:hAnsi="Times New Roman" w:cs="Times New Roman"/>
                <w:sz w:val="24"/>
                <w:szCs w:val="24"/>
              </w:rPr>
            </w:pPr>
            <w:r w:rsidRPr="00375C8E">
              <w:rPr>
                <w:rFonts w:ascii="Calibri" w:eastAsia="Times New Roman" w:hAnsi="Calibri" w:cs="Times New Roman"/>
                <w:color w:val="000000"/>
                <w:sz w:val="18"/>
                <w:szCs w:val="18"/>
              </w:rPr>
              <w:t>Type of full-hasPart relation. Indicates that a financial report (full) is required to have a specific disclosure (hasPart). This disclosure MUST always be present.</w:t>
            </w:r>
          </w:p>
        </w:tc>
      </w:tr>
      <w:tr w:rsidR="00375C8E" w:rsidRPr="00375C8E" w14:paraId="7F4B12F4" w14:textId="77777777" w:rsidTr="00711D4E">
        <w:trPr>
          <w:cantSplit/>
          <w:tblCellSpacing w:w="0" w:type="dxa"/>
        </w:trPr>
        <w:tc>
          <w:tcPr>
            <w:tcW w:w="3795" w:type="dxa"/>
            <w:tcBorders>
              <w:top w:val="outset" w:sz="6" w:space="0" w:color="EEECE1"/>
              <w:left w:val="outset" w:sz="6" w:space="0" w:color="EEECE1"/>
              <w:bottom w:val="outset" w:sz="6" w:space="0" w:color="EEECE1"/>
              <w:right w:val="outset" w:sz="6" w:space="0" w:color="EEECE1"/>
            </w:tcBorders>
            <w:shd w:val="clear" w:color="auto" w:fill="FFFFFF"/>
            <w:hideMark/>
          </w:tcPr>
          <w:p w14:paraId="7E89D6D8" w14:textId="306C2957" w:rsidR="00375C8E" w:rsidRPr="00375C8E" w:rsidRDefault="00E037BB" w:rsidP="00375C8E">
            <w:pPr>
              <w:spacing w:after="0" w:line="240" w:lineRule="auto"/>
              <w:rPr>
                <w:rFonts w:ascii="Times New Roman" w:eastAsia="Times New Roman" w:hAnsi="Times New Roman" w:cs="Times New Roman"/>
                <w:sz w:val="24"/>
                <w:szCs w:val="24"/>
              </w:rPr>
            </w:pPr>
            <w:r>
              <w:rPr>
                <w:rFonts w:ascii="Calibri" w:eastAsia="Times New Roman" w:hAnsi="Calibri" w:cs="Times New Roman"/>
                <w:color w:val="000000"/>
                <w:sz w:val="18"/>
                <w:szCs w:val="18"/>
              </w:rPr>
              <w:t>r</w:t>
            </w:r>
            <w:r w:rsidR="00375C8E" w:rsidRPr="00375C8E">
              <w:rPr>
                <w:rFonts w:ascii="Calibri" w:eastAsia="Times New Roman" w:hAnsi="Calibri" w:cs="Times New Roman"/>
                <w:color w:val="000000"/>
                <w:sz w:val="18"/>
                <w:szCs w:val="18"/>
              </w:rPr>
              <w:t>eport-possibleDisclosure</w:t>
            </w:r>
          </w:p>
        </w:tc>
        <w:tc>
          <w:tcPr>
            <w:tcW w:w="4559" w:type="dxa"/>
            <w:tcBorders>
              <w:top w:val="outset" w:sz="6" w:space="0" w:color="EEECE1"/>
              <w:left w:val="outset" w:sz="6" w:space="0" w:color="EEECE1"/>
              <w:bottom w:val="outset" w:sz="6" w:space="0" w:color="EEECE1"/>
              <w:right w:val="outset" w:sz="6" w:space="0" w:color="EEECE1"/>
            </w:tcBorders>
            <w:shd w:val="clear" w:color="auto" w:fill="FFFFFF"/>
            <w:hideMark/>
          </w:tcPr>
          <w:p w14:paraId="090426A4" w14:textId="77777777" w:rsidR="00375C8E" w:rsidRPr="00375C8E" w:rsidRDefault="00375C8E" w:rsidP="00375C8E">
            <w:pPr>
              <w:spacing w:after="0" w:line="240" w:lineRule="auto"/>
              <w:rPr>
                <w:rFonts w:ascii="Times New Roman" w:eastAsia="Times New Roman" w:hAnsi="Times New Roman" w:cs="Times New Roman"/>
                <w:sz w:val="24"/>
                <w:szCs w:val="24"/>
              </w:rPr>
            </w:pPr>
            <w:r w:rsidRPr="00375C8E">
              <w:rPr>
                <w:rFonts w:ascii="Calibri" w:eastAsia="Times New Roman" w:hAnsi="Calibri" w:cs="Times New Roman"/>
                <w:color w:val="000000"/>
                <w:sz w:val="18"/>
                <w:szCs w:val="18"/>
              </w:rPr>
              <w:t>Indicates that a financial report might possibly provide a specific disclosure.</w:t>
            </w:r>
          </w:p>
        </w:tc>
      </w:tr>
      <w:tr w:rsidR="00375C8E" w:rsidRPr="00375C8E" w14:paraId="214E8F04" w14:textId="77777777" w:rsidTr="00711D4E">
        <w:trPr>
          <w:cantSplit/>
          <w:tblCellSpacing w:w="0" w:type="dxa"/>
        </w:trPr>
        <w:tc>
          <w:tcPr>
            <w:tcW w:w="3795" w:type="dxa"/>
            <w:tcBorders>
              <w:top w:val="outset" w:sz="6" w:space="0" w:color="EEECE1"/>
              <w:left w:val="outset" w:sz="6" w:space="0" w:color="EEECE1"/>
              <w:bottom w:val="outset" w:sz="6" w:space="0" w:color="EEECE1"/>
              <w:right w:val="outset" w:sz="6" w:space="0" w:color="EEECE1"/>
            </w:tcBorders>
            <w:shd w:val="clear" w:color="auto" w:fill="FFFFFF"/>
            <w:hideMark/>
          </w:tcPr>
          <w:p w14:paraId="7E230F60" w14:textId="7E8A1175" w:rsidR="00375C8E" w:rsidRPr="00375C8E" w:rsidRDefault="00E037BB" w:rsidP="00375C8E">
            <w:pPr>
              <w:spacing w:after="0" w:line="240" w:lineRule="auto"/>
              <w:rPr>
                <w:rFonts w:ascii="Times New Roman" w:eastAsia="Times New Roman" w:hAnsi="Times New Roman" w:cs="Times New Roman"/>
                <w:sz w:val="24"/>
                <w:szCs w:val="24"/>
              </w:rPr>
            </w:pPr>
            <w:r>
              <w:rPr>
                <w:rFonts w:ascii="Calibri" w:eastAsia="Times New Roman" w:hAnsi="Calibri" w:cs="Times New Roman"/>
                <w:color w:val="000000"/>
                <w:sz w:val="18"/>
                <w:szCs w:val="18"/>
              </w:rPr>
              <w:t>r</w:t>
            </w:r>
            <w:r w:rsidR="00375C8E" w:rsidRPr="00375C8E">
              <w:rPr>
                <w:rFonts w:ascii="Calibri" w:eastAsia="Times New Roman" w:hAnsi="Calibri" w:cs="Times New Roman"/>
                <w:color w:val="000000"/>
                <w:sz w:val="18"/>
                <w:szCs w:val="18"/>
              </w:rPr>
              <w:t>eport-reportsConcept</w:t>
            </w:r>
          </w:p>
        </w:tc>
        <w:tc>
          <w:tcPr>
            <w:tcW w:w="4559" w:type="dxa"/>
            <w:tcBorders>
              <w:top w:val="outset" w:sz="6" w:space="0" w:color="EEECE1"/>
              <w:left w:val="outset" w:sz="6" w:space="0" w:color="EEECE1"/>
              <w:bottom w:val="outset" w:sz="6" w:space="0" w:color="EEECE1"/>
              <w:right w:val="outset" w:sz="6" w:space="0" w:color="EEECE1"/>
            </w:tcBorders>
            <w:shd w:val="clear" w:color="auto" w:fill="FFFFFF"/>
            <w:hideMark/>
          </w:tcPr>
          <w:p w14:paraId="2211D614" w14:textId="77777777" w:rsidR="00375C8E" w:rsidRPr="00375C8E" w:rsidRDefault="00375C8E" w:rsidP="00375C8E">
            <w:pPr>
              <w:spacing w:after="0" w:line="240" w:lineRule="auto"/>
              <w:rPr>
                <w:rFonts w:ascii="Times New Roman" w:eastAsia="Times New Roman" w:hAnsi="Times New Roman" w:cs="Times New Roman"/>
                <w:sz w:val="24"/>
                <w:szCs w:val="24"/>
              </w:rPr>
            </w:pPr>
            <w:r w:rsidRPr="00375C8E">
              <w:rPr>
                <w:rFonts w:ascii="Calibri" w:eastAsia="Times New Roman" w:hAnsi="Calibri" w:cs="Times New Roman"/>
                <w:color w:val="000000"/>
                <w:sz w:val="18"/>
                <w:szCs w:val="18"/>
              </w:rPr>
              <w:t>Indicates that a financial report contains a specific reported fact which has a characteristic of a specific concept.</w:t>
            </w:r>
          </w:p>
        </w:tc>
      </w:tr>
      <w:tr w:rsidR="00375C8E" w:rsidRPr="00375C8E" w14:paraId="4DD2713A" w14:textId="77777777" w:rsidTr="00711D4E">
        <w:trPr>
          <w:cantSplit/>
          <w:tblCellSpacing w:w="0" w:type="dxa"/>
        </w:trPr>
        <w:tc>
          <w:tcPr>
            <w:tcW w:w="3795" w:type="dxa"/>
            <w:tcBorders>
              <w:top w:val="outset" w:sz="6" w:space="0" w:color="EEECE1"/>
              <w:left w:val="outset" w:sz="6" w:space="0" w:color="EEECE1"/>
              <w:bottom w:val="outset" w:sz="6" w:space="0" w:color="EEECE1"/>
              <w:right w:val="outset" w:sz="6" w:space="0" w:color="EEECE1"/>
            </w:tcBorders>
            <w:shd w:val="clear" w:color="auto" w:fill="FFFFFF"/>
            <w:hideMark/>
          </w:tcPr>
          <w:p w14:paraId="5DD14672" w14:textId="77777777" w:rsidR="00375C8E" w:rsidRPr="00375C8E" w:rsidRDefault="00375C8E" w:rsidP="00375C8E">
            <w:pPr>
              <w:spacing w:after="0" w:line="240" w:lineRule="auto"/>
              <w:rPr>
                <w:rFonts w:ascii="Times New Roman" w:eastAsia="Times New Roman" w:hAnsi="Times New Roman" w:cs="Times New Roman"/>
                <w:sz w:val="24"/>
                <w:szCs w:val="24"/>
              </w:rPr>
            </w:pPr>
            <w:r w:rsidRPr="00375C8E">
              <w:rPr>
                <w:rFonts w:ascii="Calibri" w:eastAsia="Times New Roman" w:hAnsi="Calibri" w:cs="Times New Roman"/>
                <w:color w:val="000000"/>
                <w:sz w:val="18"/>
                <w:szCs w:val="18"/>
              </w:rPr>
              <w:t>disclosure-allowedAlternativeDisclosure</w:t>
            </w:r>
          </w:p>
        </w:tc>
        <w:tc>
          <w:tcPr>
            <w:tcW w:w="4559" w:type="dxa"/>
            <w:tcBorders>
              <w:top w:val="outset" w:sz="6" w:space="0" w:color="EEECE1"/>
              <w:left w:val="outset" w:sz="6" w:space="0" w:color="EEECE1"/>
              <w:bottom w:val="outset" w:sz="6" w:space="0" w:color="EEECE1"/>
              <w:right w:val="outset" w:sz="6" w:space="0" w:color="EEECE1"/>
            </w:tcBorders>
            <w:shd w:val="clear" w:color="auto" w:fill="FFFFFF"/>
            <w:hideMark/>
          </w:tcPr>
          <w:p w14:paraId="408873E2" w14:textId="77777777" w:rsidR="00375C8E" w:rsidRPr="00375C8E" w:rsidRDefault="00375C8E" w:rsidP="00375C8E">
            <w:pPr>
              <w:spacing w:after="0" w:line="240" w:lineRule="auto"/>
              <w:rPr>
                <w:rFonts w:ascii="Times New Roman" w:eastAsia="Times New Roman" w:hAnsi="Times New Roman" w:cs="Times New Roman"/>
                <w:sz w:val="24"/>
                <w:szCs w:val="24"/>
              </w:rPr>
            </w:pPr>
            <w:r w:rsidRPr="00375C8E">
              <w:rPr>
                <w:rFonts w:ascii="Calibri" w:eastAsia="Times New Roman" w:hAnsi="Calibri" w:cs="Times New Roman"/>
                <w:color w:val="000000"/>
                <w:sz w:val="18"/>
                <w:szCs w:val="18"/>
              </w:rPr>
              <w:t>Type of class-subClass relation. Allow for an alternative disclosure to be used in place of another disclosure.</w:t>
            </w:r>
          </w:p>
        </w:tc>
      </w:tr>
      <w:tr w:rsidR="00375C8E" w:rsidRPr="00375C8E" w14:paraId="5F8BA933" w14:textId="77777777" w:rsidTr="00711D4E">
        <w:trPr>
          <w:cantSplit/>
          <w:tblCellSpacing w:w="0" w:type="dxa"/>
        </w:trPr>
        <w:tc>
          <w:tcPr>
            <w:tcW w:w="3795" w:type="dxa"/>
            <w:tcBorders>
              <w:top w:val="outset" w:sz="6" w:space="0" w:color="EEECE1"/>
              <w:left w:val="outset" w:sz="6" w:space="0" w:color="EEECE1"/>
              <w:bottom w:val="outset" w:sz="6" w:space="0" w:color="EEECE1"/>
              <w:right w:val="outset" w:sz="6" w:space="0" w:color="EEECE1"/>
            </w:tcBorders>
            <w:shd w:val="clear" w:color="auto" w:fill="FFFFFF"/>
            <w:hideMark/>
          </w:tcPr>
          <w:p w14:paraId="1D4EACE4" w14:textId="77777777" w:rsidR="00375C8E" w:rsidRPr="00375C8E" w:rsidRDefault="00375C8E" w:rsidP="00375C8E">
            <w:pPr>
              <w:spacing w:after="0" w:line="240" w:lineRule="auto"/>
              <w:rPr>
                <w:rFonts w:ascii="Times New Roman" w:eastAsia="Times New Roman" w:hAnsi="Times New Roman" w:cs="Times New Roman"/>
                <w:sz w:val="24"/>
                <w:szCs w:val="24"/>
              </w:rPr>
            </w:pPr>
            <w:r w:rsidRPr="00375C8E">
              <w:rPr>
                <w:rFonts w:ascii="Calibri" w:eastAsia="Times New Roman" w:hAnsi="Calibri" w:cs="Times New Roman"/>
                <w:color w:val="000000"/>
                <w:sz w:val="18"/>
                <w:szCs w:val="18"/>
              </w:rPr>
              <w:t>reportingLineItem-requiresDisclosure</w:t>
            </w:r>
          </w:p>
        </w:tc>
        <w:tc>
          <w:tcPr>
            <w:tcW w:w="4559" w:type="dxa"/>
            <w:tcBorders>
              <w:top w:val="outset" w:sz="6" w:space="0" w:color="EEECE1"/>
              <w:left w:val="outset" w:sz="6" w:space="0" w:color="EEECE1"/>
              <w:bottom w:val="outset" w:sz="6" w:space="0" w:color="EEECE1"/>
              <w:right w:val="outset" w:sz="6" w:space="0" w:color="EEECE1"/>
            </w:tcBorders>
            <w:shd w:val="clear" w:color="auto" w:fill="FFFFFF"/>
            <w:hideMark/>
          </w:tcPr>
          <w:p w14:paraId="6E4B731A" w14:textId="77777777" w:rsidR="00375C8E" w:rsidRPr="00375C8E" w:rsidRDefault="00375C8E" w:rsidP="00375C8E">
            <w:pPr>
              <w:spacing w:after="0" w:line="240" w:lineRule="auto"/>
              <w:rPr>
                <w:rFonts w:ascii="Times New Roman" w:eastAsia="Times New Roman" w:hAnsi="Times New Roman" w:cs="Times New Roman"/>
                <w:sz w:val="24"/>
                <w:szCs w:val="24"/>
              </w:rPr>
            </w:pPr>
            <w:r w:rsidRPr="00375C8E">
              <w:rPr>
                <w:rFonts w:ascii="Calibri" w:eastAsia="Times New Roman" w:hAnsi="Calibri" w:cs="Times New Roman"/>
                <w:color w:val="000000"/>
                <w:sz w:val="18"/>
                <w:szCs w:val="18"/>
              </w:rPr>
              <w:t>Indicates that if a specific line item is reported, then a financial report is required to have a specific disclosure. If the line item is present, the disclosure is required.</w:t>
            </w:r>
          </w:p>
        </w:tc>
      </w:tr>
      <w:tr w:rsidR="00375C8E" w:rsidRPr="00375C8E" w14:paraId="3E2B4B68" w14:textId="77777777" w:rsidTr="00711D4E">
        <w:trPr>
          <w:cantSplit/>
          <w:tblCellSpacing w:w="0" w:type="dxa"/>
        </w:trPr>
        <w:tc>
          <w:tcPr>
            <w:tcW w:w="3795" w:type="dxa"/>
            <w:tcBorders>
              <w:top w:val="outset" w:sz="6" w:space="0" w:color="EEECE1"/>
              <w:left w:val="outset" w:sz="6" w:space="0" w:color="EEECE1"/>
              <w:bottom w:val="outset" w:sz="6" w:space="0" w:color="EEECE1"/>
              <w:right w:val="outset" w:sz="6" w:space="0" w:color="EEECE1"/>
            </w:tcBorders>
            <w:shd w:val="clear" w:color="auto" w:fill="FFFFFF"/>
            <w:hideMark/>
          </w:tcPr>
          <w:p w14:paraId="0BE6F401" w14:textId="77777777" w:rsidR="00375C8E" w:rsidRPr="00375C8E" w:rsidRDefault="00375C8E" w:rsidP="00375C8E">
            <w:pPr>
              <w:spacing w:after="0" w:line="240" w:lineRule="auto"/>
              <w:rPr>
                <w:rFonts w:ascii="Times New Roman" w:eastAsia="Times New Roman" w:hAnsi="Times New Roman" w:cs="Times New Roman"/>
                <w:sz w:val="24"/>
                <w:szCs w:val="24"/>
              </w:rPr>
            </w:pPr>
            <w:r w:rsidRPr="00375C8E">
              <w:rPr>
                <w:rFonts w:ascii="Calibri" w:eastAsia="Times New Roman" w:hAnsi="Calibri" w:cs="Times New Roman"/>
                <w:color w:val="000000"/>
                <w:sz w:val="18"/>
                <w:szCs w:val="18"/>
              </w:rPr>
              <w:t>reportedDisclosure-requiresDisclosure</w:t>
            </w:r>
          </w:p>
        </w:tc>
        <w:tc>
          <w:tcPr>
            <w:tcW w:w="4559" w:type="dxa"/>
            <w:tcBorders>
              <w:top w:val="outset" w:sz="6" w:space="0" w:color="EEECE1"/>
              <w:left w:val="outset" w:sz="6" w:space="0" w:color="EEECE1"/>
              <w:bottom w:val="outset" w:sz="6" w:space="0" w:color="EEECE1"/>
              <w:right w:val="outset" w:sz="6" w:space="0" w:color="EEECE1"/>
            </w:tcBorders>
            <w:shd w:val="clear" w:color="auto" w:fill="FFFFFF"/>
            <w:hideMark/>
          </w:tcPr>
          <w:p w14:paraId="362B821C" w14:textId="77777777" w:rsidR="00375C8E" w:rsidRPr="00375C8E" w:rsidRDefault="00375C8E" w:rsidP="00375C8E">
            <w:pPr>
              <w:spacing w:after="0" w:line="240" w:lineRule="auto"/>
              <w:rPr>
                <w:rFonts w:ascii="Times New Roman" w:eastAsia="Times New Roman" w:hAnsi="Times New Roman" w:cs="Times New Roman"/>
                <w:sz w:val="24"/>
                <w:szCs w:val="24"/>
              </w:rPr>
            </w:pPr>
            <w:r w:rsidRPr="00375C8E">
              <w:rPr>
                <w:rFonts w:ascii="Calibri" w:eastAsia="Times New Roman" w:hAnsi="Calibri" w:cs="Times New Roman"/>
                <w:color w:val="000000"/>
                <w:sz w:val="18"/>
                <w:szCs w:val="18"/>
              </w:rPr>
              <w:t>Indicates that if a specified disclosure exists, then another disclosure is also required to exist.</w:t>
            </w:r>
          </w:p>
        </w:tc>
      </w:tr>
      <w:tr w:rsidR="00375C8E" w:rsidRPr="00375C8E" w14:paraId="21A78043" w14:textId="77777777" w:rsidTr="00711D4E">
        <w:trPr>
          <w:cantSplit/>
          <w:tblCellSpacing w:w="0" w:type="dxa"/>
        </w:trPr>
        <w:tc>
          <w:tcPr>
            <w:tcW w:w="3795" w:type="dxa"/>
            <w:tcBorders>
              <w:top w:val="outset" w:sz="6" w:space="0" w:color="EEECE1"/>
              <w:left w:val="outset" w:sz="6" w:space="0" w:color="EEECE1"/>
              <w:bottom w:val="outset" w:sz="6" w:space="0" w:color="EEECE1"/>
              <w:right w:val="outset" w:sz="6" w:space="0" w:color="EEECE1"/>
            </w:tcBorders>
            <w:shd w:val="clear" w:color="auto" w:fill="FFFFFF"/>
            <w:hideMark/>
          </w:tcPr>
          <w:p w14:paraId="1DF8A974" w14:textId="77777777" w:rsidR="00375C8E" w:rsidRPr="00375C8E" w:rsidRDefault="00375C8E" w:rsidP="00375C8E">
            <w:pPr>
              <w:spacing w:after="0" w:line="240" w:lineRule="auto"/>
              <w:rPr>
                <w:rFonts w:ascii="Times New Roman" w:eastAsia="Times New Roman" w:hAnsi="Times New Roman" w:cs="Times New Roman"/>
                <w:sz w:val="24"/>
                <w:szCs w:val="24"/>
              </w:rPr>
            </w:pPr>
            <w:r w:rsidRPr="00375C8E">
              <w:rPr>
                <w:rFonts w:ascii="Calibri" w:eastAsia="Times New Roman" w:hAnsi="Calibri" w:cs="Times New Roman"/>
                <w:color w:val="000000"/>
                <w:sz w:val="18"/>
                <w:szCs w:val="18"/>
              </w:rPr>
              <w:t>reportedFact-requiresReportedFact</w:t>
            </w:r>
          </w:p>
        </w:tc>
        <w:tc>
          <w:tcPr>
            <w:tcW w:w="4559" w:type="dxa"/>
            <w:tcBorders>
              <w:top w:val="outset" w:sz="6" w:space="0" w:color="EEECE1"/>
              <w:left w:val="outset" w:sz="6" w:space="0" w:color="EEECE1"/>
              <w:bottom w:val="outset" w:sz="6" w:space="0" w:color="EEECE1"/>
              <w:right w:val="outset" w:sz="6" w:space="0" w:color="EEECE1"/>
            </w:tcBorders>
            <w:shd w:val="clear" w:color="auto" w:fill="FFFFFF"/>
            <w:hideMark/>
          </w:tcPr>
          <w:p w14:paraId="6789845B" w14:textId="77777777" w:rsidR="00375C8E" w:rsidRPr="00375C8E" w:rsidRDefault="00375C8E" w:rsidP="00375C8E">
            <w:pPr>
              <w:spacing w:after="0" w:line="240" w:lineRule="auto"/>
              <w:rPr>
                <w:rFonts w:ascii="Times New Roman" w:eastAsia="Times New Roman" w:hAnsi="Times New Roman" w:cs="Times New Roman"/>
                <w:sz w:val="24"/>
                <w:szCs w:val="24"/>
              </w:rPr>
            </w:pPr>
            <w:r w:rsidRPr="00375C8E">
              <w:rPr>
                <w:rFonts w:ascii="Calibri" w:eastAsia="Times New Roman" w:hAnsi="Calibri" w:cs="Times New Roman"/>
                <w:color w:val="000000"/>
                <w:sz w:val="18"/>
                <w:szCs w:val="18"/>
              </w:rPr>
              <w:t xml:space="preserve">Indicates that if a specified reported fact </w:t>
            </w:r>
            <w:proofErr w:type="gramStart"/>
            <w:r w:rsidRPr="00375C8E">
              <w:rPr>
                <w:rFonts w:ascii="Calibri" w:eastAsia="Times New Roman" w:hAnsi="Calibri" w:cs="Times New Roman"/>
                <w:color w:val="000000"/>
                <w:sz w:val="18"/>
                <w:szCs w:val="18"/>
              </w:rPr>
              <w:t>exist</w:t>
            </w:r>
            <w:proofErr w:type="gramEnd"/>
            <w:r w:rsidRPr="00375C8E">
              <w:rPr>
                <w:rFonts w:ascii="Calibri" w:eastAsia="Times New Roman" w:hAnsi="Calibri" w:cs="Times New Roman"/>
                <w:color w:val="000000"/>
                <w:sz w:val="18"/>
                <w:szCs w:val="18"/>
              </w:rPr>
              <w:t>, then another reported fact is also required.</w:t>
            </w:r>
          </w:p>
        </w:tc>
      </w:tr>
      <w:tr w:rsidR="00375C8E" w:rsidRPr="00375C8E" w14:paraId="485459A9" w14:textId="77777777" w:rsidTr="00711D4E">
        <w:trPr>
          <w:cantSplit/>
          <w:tblCellSpacing w:w="0" w:type="dxa"/>
        </w:trPr>
        <w:tc>
          <w:tcPr>
            <w:tcW w:w="3795" w:type="dxa"/>
            <w:tcBorders>
              <w:top w:val="outset" w:sz="6" w:space="0" w:color="EEECE1"/>
              <w:left w:val="outset" w:sz="6" w:space="0" w:color="EEECE1"/>
              <w:bottom w:val="outset" w:sz="6" w:space="0" w:color="EEECE1"/>
              <w:right w:val="outset" w:sz="6" w:space="0" w:color="EEECE1"/>
            </w:tcBorders>
            <w:shd w:val="clear" w:color="auto" w:fill="FFFFFF"/>
            <w:hideMark/>
          </w:tcPr>
          <w:p w14:paraId="31F03EB7" w14:textId="77777777" w:rsidR="00375C8E" w:rsidRPr="00375C8E" w:rsidRDefault="00375C8E" w:rsidP="00375C8E">
            <w:pPr>
              <w:spacing w:after="0" w:line="240" w:lineRule="auto"/>
              <w:rPr>
                <w:rFonts w:ascii="Times New Roman" w:eastAsia="Times New Roman" w:hAnsi="Times New Roman" w:cs="Times New Roman"/>
                <w:sz w:val="24"/>
                <w:szCs w:val="24"/>
              </w:rPr>
            </w:pPr>
            <w:r w:rsidRPr="00375C8E">
              <w:rPr>
                <w:rFonts w:ascii="Calibri" w:eastAsia="Times New Roman" w:hAnsi="Calibri" w:cs="Times New Roman"/>
                <w:color w:val="000000"/>
                <w:sz w:val="18"/>
                <w:szCs w:val="18"/>
              </w:rPr>
              <w:t>reportedFact-prohibitsReportedFact</w:t>
            </w:r>
          </w:p>
        </w:tc>
        <w:tc>
          <w:tcPr>
            <w:tcW w:w="4559" w:type="dxa"/>
            <w:tcBorders>
              <w:top w:val="outset" w:sz="6" w:space="0" w:color="EEECE1"/>
              <w:left w:val="outset" w:sz="6" w:space="0" w:color="EEECE1"/>
              <w:bottom w:val="outset" w:sz="6" w:space="0" w:color="EEECE1"/>
              <w:right w:val="outset" w:sz="6" w:space="0" w:color="EEECE1"/>
            </w:tcBorders>
            <w:shd w:val="clear" w:color="auto" w:fill="FFFFFF"/>
            <w:hideMark/>
          </w:tcPr>
          <w:p w14:paraId="68A2CB0B" w14:textId="77777777" w:rsidR="00375C8E" w:rsidRPr="00375C8E" w:rsidRDefault="00375C8E" w:rsidP="00375C8E">
            <w:pPr>
              <w:spacing w:after="0" w:line="240" w:lineRule="auto"/>
              <w:rPr>
                <w:rFonts w:ascii="Times New Roman" w:eastAsia="Times New Roman" w:hAnsi="Times New Roman" w:cs="Times New Roman"/>
                <w:sz w:val="24"/>
                <w:szCs w:val="24"/>
              </w:rPr>
            </w:pPr>
            <w:r w:rsidRPr="00375C8E">
              <w:rPr>
                <w:rFonts w:ascii="Calibri" w:eastAsia="Times New Roman" w:hAnsi="Calibri" w:cs="Times New Roman"/>
                <w:color w:val="000000"/>
                <w:sz w:val="18"/>
                <w:szCs w:val="18"/>
              </w:rPr>
              <w:t xml:space="preserve">Indicates that if a specified reported fact </w:t>
            </w:r>
            <w:proofErr w:type="gramStart"/>
            <w:r w:rsidRPr="00375C8E">
              <w:rPr>
                <w:rFonts w:ascii="Calibri" w:eastAsia="Times New Roman" w:hAnsi="Calibri" w:cs="Times New Roman"/>
                <w:color w:val="000000"/>
                <w:sz w:val="18"/>
                <w:szCs w:val="18"/>
              </w:rPr>
              <w:t>exist</w:t>
            </w:r>
            <w:proofErr w:type="gramEnd"/>
            <w:r w:rsidRPr="00375C8E">
              <w:rPr>
                <w:rFonts w:ascii="Calibri" w:eastAsia="Times New Roman" w:hAnsi="Calibri" w:cs="Times New Roman"/>
                <w:color w:val="000000"/>
                <w:sz w:val="18"/>
                <w:szCs w:val="18"/>
              </w:rPr>
              <w:t>, then another reported fact is MUST NOT exist.</w:t>
            </w:r>
          </w:p>
        </w:tc>
      </w:tr>
    </w:tbl>
    <w:p w14:paraId="5B6ABABB" w14:textId="525972E2" w:rsidR="00375C8E" w:rsidRDefault="00375C8E" w:rsidP="001C14AD"/>
    <w:p w14:paraId="4C99271C" w14:textId="2A7E434D" w:rsidR="00FA044A" w:rsidRDefault="00FA044A" w:rsidP="001C14AD"/>
    <w:p w14:paraId="20E3CB4D" w14:textId="27027FB8" w:rsidR="00FA044A" w:rsidRDefault="00FA044A" w:rsidP="00136233">
      <w:pPr>
        <w:pStyle w:val="Heading2"/>
      </w:pPr>
      <w:r>
        <w:t>Model Structure of Presentation Associations</w:t>
      </w:r>
      <w:r w:rsidRPr="00B34B2A">
        <w:t>:</w:t>
      </w:r>
    </w:p>
    <w:p w14:paraId="25EA7F34" w14:textId="3AB43AEC" w:rsidR="00136233" w:rsidRPr="00136233" w:rsidRDefault="00136233" w:rsidP="00136233">
      <w:pPr>
        <w:pStyle w:val="BodyText"/>
      </w:pPr>
      <w:r>
        <w:t>The following is model structure associations rules logic.</w:t>
      </w:r>
    </w:p>
    <w:tbl>
      <w:tblPr>
        <w:tblW w:w="0" w:type="auto"/>
        <w:tblCellSpacing w:w="0" w:type="dxa"/>
        <w:tblInd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3795"/>
        <w:gridCol w:w="5452"/>
      </w:tblGrid>
      <w:tr w:rsidR="00FA044A" w:rsidRPr="00B34B2A" w14:paraId="6D27F370" w14:textId="77777777" w:rsidTr="00711D4E">
        <w:trPr>
          <w:cantSplit/>
          <w:tblHeader/>
          <w:tblCellSpacing w:w="0" w:type="dxa"/>
        </w:trPr>
        <w:tc>
          <w:tcPr>
            <w:tcW w:w="3795" w:type="dxa"/>
            <w:tcBorders>
              <w:top w:val="outset" w:sz="6" w:space="0" w:color="000000"/>
              <w:left w:val="outset" w:sz="6" w:space="0" w:color="000000"/>
              <w:bottom w:val="outset" w:sz="6" w:space="0" w:color="000000"/>
              <w:right w:val="outset" w:sz="6" w:space="0" w:color="000000"/>
            </w:tcBorders>
            <w:shd w:val="clear" w:color="auto" w:fill="C0C0C0"/>
            <w:vAlign w:val="center"/>
            <w:hideMark/>
          </w:tcPr>
          <w:p w14:paraId="5DFB07E9" w14:textId="77777777" w:rsidR="00FA044A" w:rsidRPr="00B34B2A" w:rsidRDefault="00FA044A" w:rsidP="00711D4E">
            <w:pPr>
              <w:spacing w:after="0" w:line="240" w:lineRule="auto"/>
              <w:jc w:val="center"/>
              <w:rPr>
                <w:rFonts w:ascii="Times New Roman" w:eastAsia="Times New Roman" w:hAnsi="Times New Roman" w:cs="Times New Roman"/>
                <w:b/>
                <w:bCs/>
                <w:sz w:val="24"/>
                <w:szCs w:val="24"/>
              </w:rPr>
            </w:pPr>
            <w:r w:rsidRPr="00B34B2A">
              <w:rPr>
                <w:rFonts w:ascii="Calibri" w:eastAsia="Times New Roman" w:hAnsi="Calibri" w:cs="Times New Roman"/>
                <w:b/>
                <w:bCs/>
                <w:color w:val="000000"/>
                <w:sz w:val="18"/>
                <w:szCs w:val="18"/>
              </w:rPr>
              <w:t>A</w:t>
            </w:r>
            <w:r>
              <w:rPr>
                <w:rFonts w:ascii="Calibri" w:eastAsia="Times New Roman" w:hAnsi="Calibri" w:cs="Times New Roman"/>
                <w:b/>
                <w:bCs/>
                <w:color w:val="000000"/>
                <w:sz w:val="18"/>
                <w:szCs w:val="18"/>
              </w:rPr>
              <w:t>ssociation Role</w:t>
            </w:r>
          </w:p>
        </w:tc>
        <w:tc>
          <w:tcPr>
            <w:tcW w:w="5452" w:type="dxa"/>
            <w:tcBorders>
              <w:top w:val="outset" w:sz="6" w:space="0" w:color="000000"/>
              <w:left w:val="outset" w:sz="6" w:space="0" w:color="000000"/>
              <w:bottom w:val="outset" w:sz="6" w:space="0" w:color="000000"/>
              <w:right w:val="outset" w:sz="6" w:space="0" w:color="000000"/>
            </w:tcBorders>
            <w:shd w:val="clear" w:color="auto" w:fill="C0C0C0"/>
            <w:vAlign w:val="center"/>
            <w:hideMark/>
          </w:tcPr>
          <w:p w14:paraId="026B65AB" w14:textId="77777777" w:rsidR="00FA044A" w:rsidRPr="00B34B2A" w:rsidRDefault="00FA044A" w:rsidP="00711D4E">
            <w:pPr>
              <w:spacing w:after="0" w:line="240" w:lineRule="auto"/>
              <w:jc w:val="center"/>
              <w:rPr>
                <w:rFonts w:ascii="Times New Roman" w:eastAsia="Times New Roman" w:hAnsi="Times New Roman" w:cs="Times New Roman"/>
                <w:b/>
                <w:bCs/>
                <w:sz w:val="24"/>
                <w:szCs w:val="24"/>
              </w:rPr>
            </w:pPr>
            <w:r w:rsidRPr="00B34B2A">
              <w:rPr>
                <w:rFonts w:ascii="Calibri" w:eastAsia="Times New Roman" w:hAnsi="Calibri" w:cs="Times New Roman"/>
                <w:b/>
                <w:bCs/>
                <w:color w:val="000000"/>
                <w:sz w:val="18"/>
                <w:szCs w:val="18"/>
              </w:rPr>
              <w:t>Definition</w:t>
            </w:r>
          </w:p>
        </w:tc>
      </w:tr>
      <w:tr w:rsidR="00FA044A" w:rsidRPr="00B34B2A" w14:paraId="41D69474" w14:textId="77777777" w:rsidTr="00711D4E">
        <w:trPr>
          <w:cantSplit/>
          <w:tblCellSpacing w:w="0" w:type="dxa"/>
        </w:trPr>
        <w:tc>
          <w:tcPr>
            <w:tcW w:w="3795" w:type="dxa"/>
            <w:tcBorders>
              <w:top w:val="outset" w:sz="6" w:space="0" w:color="EEECE1"/>
              <w:left w:val="outset" w:sz="6" w:space="0" w:color="EEECE1"/>
              <w:bottom w:val="outset" w:sz="6" w:space="0" w:color="EEECE1"/>
              <w:right w:val="outset" w:sz="6" w:space="0" w:color="EEECE1"/>
            </w:tcBorders>
            <w:shd w:val="clear" w:color="auto" w:fill="FFFFFF"/>
            <w:hideMark/>
          </w:tcPr>
          <w:p w14:paraId="30B2F0E0" w14:textId="2178BFAB" w:rsidR="00FA044A" w:rsidRPr="00B34B2A" w:rsidRDefault="00FA044A" w:rsidP="00711D4E">
            <w:pPr>
              <w:spacing w:after="0" w:line="240" w:lineRule="auto"/>
              <w:rPr>
                <w:rFonts w:ascii="Times New Roman" w:eastAsia="Times New Roman" w:hAnsi="Times New Roman" w:cs="Times New Roman"/>
                <w:sz w:val="24"/>
                <w:szCs w:val="24"/>
              </w:rPr>
            </w:pPr>
            <w:r w:rsidRPr="00FA044A">
              <w:rPr>
                <w:rFonts w:ascii="Calibri" w:eastAsia="Times New Roman" w:hAnsi="Calibri" w:cs="Times New Roman"/>
                <w:color w:val="000000"/>
                <w:sz w:val="18"/>
                <w:szCs w:val="18"/>
              </w:rPr>
              <w:t>parentCategory-allowedChildCategory</w:t>
            </w:r>
          </w:p>
        </w:tc>
        <w:tc>
          <w:tcPr>
            <w:tcW w:w="5452" w:type="dxa"/>
            <w:tcBorders>
              <w:top w:val="outset" w:sz="6" w:space="0" w:color="EEECE1"/>
              <w:left w:val="outset" w:sz="6" w:space="0" w:color="EEECE1"/>
              <w:bottom w:val="outset" w:sz="6" w:space="0" w:color="EEECE1"/>
              <w:right w:val="outset" w:sz="6" w:space="0" w:color="EEECE1"/>
            </w:tcBorders>
            <w:shd w:val="clear" w:color="auto" w:fill="FFFFFF"/>
            <w:hideMark/>
          </w:tcPr>
          <w:p w14:paraId="5BCF7C0B" w14:textId="70EDF741" w:rsidR="00FA044A" w:rsidRPr="00B34B2A" w:rsidRDefault="00394FAD" w:rsidP="00711D4E">
            <w:pPr>
              <w:spacing w:after="0" w:line="240" w:lineRule="auto"/>
              <w:rPr>
                <w:rFonts w:ascii="Times New Roman" w:eastAsia="Times New Roman" w:hAnsi="Times New Roman" w:cs="Times New Roman"/>
                <w:sz w:val="24"/>
                <w:szCs w:val="24"/>
              </w:rPr>
            </w:pPr>
            <w:r w:rsidRPr="00394FAD">
              <w:rPr>
                <w:rFonts w:ascii="Calibri" w:eastAsia="Times New Roman" w:hAnsi="Calibri" w:cs="Times New Roman"/>
                <w:color w:val="000000"/>
                <w:sz w:val="18"/>
                <w:szCs w:val="18"/>
              </w:rPr>
              <w:t>The parent report element category allows this report element category as a child.</w:t>
            </w:r>
          </w:p>
        </w:tc>
      </w:tr>
      <w:tr w:rsidR="00FA044A" w:rsidRPr="00B34B2A" w14:paraId="01472E1A" w14:textId="77777777" w:rsidTr="00711D4E">
        <w:trPr>
          <w:cantSplit/>
          <w:tblCellSpacing w:w="0" w:type="dxa"/>
        </w:trPr>
        <w:tc>
          <w:tcPr>
            <w:tcW w:w="3795" w:type="dxa"/>
            <w:tcBorders>
              <w:top w:val="outset" w:sz="6" w:space="0" w:color="EEECE1"/>
              <w:left w:val="outset" w:sz="6" w:space="0" w:color="EEECE1"/>
              <w:bottom w:val="outset" w:sz="6" w:space="0" w:color="EEECE1"/>
              <w:right w:val="outset" w:sz="6" w:space="0" w:color="EEECE1"/>
            </w:tcBorders>
            <w:shd w:val="clear" w:color="auto" w:fill="FFFFFF"/>
            <w:hideMark/>
          </w:tcPr>
          <w:p w14:paraId="6009F38A" w14:textId="0C568A99" w:rsidR="00FA044A" w:rsidRPr="00B34B2A" w:rsidRDefault="00394FAD" w:rsidP="00711D4E">
            <w:pPr>
              <w:spacing w:after="0" w:line="240" w:lineRule="auto"/>
              <w:rPr>
                <w:rFonts w:ascii="Times New Roman" w:eastAsia="Times New Roman" w:hAnsi="Times New Roman" w:cs="Times New Roman"/>
                <w:sz w:val="24"/>
                <w:szCs w:val="24"/>
              </w:rPr>
            </w:pPr>
            <w:r w:rsidRPr="00394FAD">
              <w:rPr>
                <w:rFonts w:ascii="Calibri" w:eastAsia="Times New Roman" w:hAnsi="Calibri" w:cs="Times New Roman"/>
                <w:color w:val="000000"/>
                <w:sz w:val="18"/>
                <w:szCs w:val="18"/>
              </w:rPr>
              <w:t>parentCategory-disallowedChildCategory</w:t>
            </w:r>
          </w:p>
        </w:tc>
        <w:tc>
          <w:tcPr>
            <w:tcW w:w="5452" w:type="dxa"/>
            <w:tcBorders>
              <w:top w:val="outset" w:sz="6" w:space="0" w:color="EEECE1"/>
              <w:left w:val="outset" w:sz="6" w:space="0" w:color="EEECE1"/>
              <w:bottom w:val="outset" w:sz="6" w:space="0" w:color="EEECE1"/>
              <w:right w:val="outset" w:sz="6" w:space="0" w:color="EEECE1"/>
            </w:tcBorders>
            <w:shd w:val="clear" w:color="auto" w:fill="FFFFFF"/>
            <w:hideMark/>
          </w:tcPr>
          <w:p w14:paraId="78D0E752" w14:textId="7FDCF13D" w:rsidR="00FA044A" w:rsidRPr="00B34B2A" w:rsidRDefault="00394FAD" w:rsidP="00711D4E">
            <w:pPr>
              <w:spacing w:after="0" w:line="240" w:lineRule="auto"/>
              <w:rPr>
                <w:rFonts w:ascii="Times New Roman" w:eastAsia="Times New Roman" w:hAnsi="Times New Roman" w:cs="Times New Roman"/>
                <w:sz w:val="24"/>
                <w:szCs w:val="24"/>
              </w:rPr>
            </w:pPr>
            <w:r w:rsidRPr="00394FAD">
              <w:rPr>
                <w:rFonts w:ascii="Calibri" w:eastAsia="Times New Roman" w:hAnsi="Calibri" w:cs="Times New Roman"/>
                <w:color w:val="000000"/>
                <w:sz w:val="18"/>
                <w:szCs w:val="18"/>
              </w:rPr>
              <w:t>The parent report element category allows this report element category as a child.</w:t>
            </w:r>
          </w:p>
        </w:tc>
      </w:tr>
      <w:tr w:rsidR="00394FAD" w:rsidRPr="00B34B2A" w14:paraId="17549B8F" w14:textId="77777777" w:rsidTr="00711D4E">
        <w:trPr>
          <w:cantSplit/>
          <w:tblCellSpacing w:w="0" w:type="dxa"/>
        </w:trPr>
        <w:tc>
          <w:tcPr>
            <w:tcW w:w="3795" w:type="dxa"/>
            <w:tcBorders>
              <w:top w:val="outset" w:sz="6" w:space="0" w:color="EEECE1"/>
              <w:left w:val="outset" w:sz="6" w:space="0" w:color="EEECE1"/>
              <w:bottom w:val="outset" w:sz="6" w:space="0" w:color="EEECE1"/>
              <w:right w:val="outset" w:sz="6" w:space="0" w:color="EEECE1"/>
            </w:tcBorders>
            <w:shd w:val="clear" w:color="auto" w:fill="FFFFFF"/>
          </w:tcPr>
          <w:p w14:paraId="453A68BA" w14:textId="29F7F46A" w:rsidR="00394FAD" w:rsidRPr="00394FAD" w:rsidRDefault="00394FAD" w:rsidP="00711D4E">
            <w:pPr>
              <w:spacing w:after="0" w:line="240" w:lineRule="auto"/>
              <w:rPr>
                <w:rFonts w:ascii="Calibri" w:eastAsia="Times New Roman" w:hAnsi="Calibri" w:cs="Times New Roman"/>
                <w:color w:val="000000"/>
                <w:sz w:val="18"/>
                <w:szCs w:val="18"/>
              </w:rPr>
            </w:pPr>
            <w:r w:rsidRPr="00394FAD">
              <w:rPr>
                <w:rFonts w:ascii="Calibri" w:eastAsia="Times New Roman" w:hAnsi="Calibri" w:cs="Times New Roman"/>
                <w:color w:val="000000"/>
                <w:sz w:val="18"/>
                <w:szCs w:val="18"/>
              </w:rPr>
              <w:t>parentCategory-discouragedChildCategory</w:t>
            </w:r>
          </w:p>
        </w:tc>
        <w:tc>
          <w:tcPr>
            <w:tcW w:w="5452" w:type="dxa"/>
            <w:tcBorders>
              <w:top w:val="outset" w:sz="6" w:space="0" w:color="EEECE1"/>
              <w:left w:val="outset" w:sz="6" w:space="0" w:color="EEECE1"/>
              <w:bottom w:val="outset" w:sz="6" w:space="0" w:color="EEECE1"/>
              <w:right w:val="outset" w:sz="6" w:space="0" w:color="EEECE1"/>
            </w:tcBorders>
            <w:shd w:val="clear" w:color="auto" w:fill="FFFFFF"/>
          </w:tcPr>
          <w:p w14:paraId="6CD08A40" w14:textId="2A4309DC" w:rsidR="00394FAD" w:rsidRPr="00394FAD" w:rsidRDefault="00394FAD" w:rsidP="00711D4E">
            <w:pPr>
              <w:spacing w:after="0" w:line="240" w:lineRule="auto"/>
              <w:rPr>
                <w:rFonts w:ascii="Calibri" w:eastAsia="Times New Roman" w:hAnsi="Calibri" w:cs="Times New Roman"/>
                <w:color w:val="000000"/>
                <w:sz w:val="18"/>
                <w:szCs w:val="18"/>
              </w:rPr>
            </w:pPr>
            <w:r w:rsidRPr="00394FAD">
              <w:rPr>
                <w:rFonts w:ascii="Calibri" w:eastAsia="Times New Roman" w:hAnsi="Calibri" w:cs="Times New Roman"/>
                <w:color w:val="000000"/>
                <w:sz w:val="18"/>
                <w:szCs w:val="18"/>
              </w:rPr>
              <w:t>The parent report element category discourages this report element category as a child (warning).</w:t>
            </w:r>
          </w:p>
        </w:tc>
      </w:tr>
    </w:tbl>
    <w:p w14:paraId="48E8AA8D" w14:textId="68DDF4F7" w:rsidR="00FA044A" w:rsidRDefault="00FA044A" w:rsidP="001C14AD"/>
    <w:p w14:paraId="260BA2D7" w14:textId="6E0D2271" w:rsidR="00394FAD" w:rsidRDefault="00394FAD" w:rsidP="001C14AD">
      <w:r>
        <w:t>(Allows for the creation of the allowed and disallowed XBRL presentation relations)</w:t>
      </w:r>
    </w:p>
    <w:p w14:paraId="1545B8D1" w14:textId="6B7FBC59" w:rsidR="00394FAD" w:rsidRDefault="00394FAD" w:rsidP="001C14AD">
      <w:r>
        <w:rPr>
          <w:noProof/>
        </w:rPr>
        <w:lastRenderedPageBreak/>
        <w:drawing>
          <wp:inline distT="0" distB="0" distL="0" distR="0" wp14:anchorId="35D8CCC3" wp14:editId="154A5D31">
            <wp:extent cx="5943600" cy="15906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1590675"/>
                    </a:xfrm>
                    <a:prstGeom prst="rect">
                      <a:avLst/>
                    </a:prstGeom>
                  </pic:spPr>
                </pic:pic>
              </a:graphicData>
            </a:graphic>
          </wp:inline>
        </w:drawing>
      </w:r>
    </w:p>
    <w:p w14:paraId="1E698E02" w14:textId="4DBCECA5" w:rsidR="00224691" w:rsidRDefault="00224691" w:rsidP="001C14AD"/>
    <w:p w14:paraId="120D7981" w14:textId="7C3494FF" w:rsidR="00E42F92" w:rsidRDefault="00E42F92" w:rsidP="00136233">
      <w:pPr>
        <w:pStyle w:val="Heading2"/>
      </w:pPr>
      <w:r>
        <w:t>Type-subtype Associations</w:t>
      </w:r>
      <w:r w:rsidRPr="00B34B2A">
        <w:t>:</w:t>
      </w:r>
    </w:p>
    <w:p w14:paraId="08450662" w14:textId="5D6026D5" w:rsidR="00136233" w:rsidRPr="00136233" w:rsidRDefault="00136233" w:rsidP="00136233">
      <w:pPr>
        <w:pStyle w:val="BodyText"/>
      </w:pPr>
      <w:r>
        <w:t>The following is type-subtype associations logic:</w:t>
      </w:r>
    </w:p>
    <w:tbl>
      <w:tblPr>
        <w:tblW w:w="0" w:type="auto"/>
        <w:tblCellSpacing w:w="0" w:type="dxa"/>
        <w:tblInd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3795"/>
        <w:gridCol w:w="5452"/>
      </w:tblGrid>
      <w:tr w:rsidR="00E42F92" w:rsidRPr="00B34B2A" w14:paraId="0CA003C5" w14:textId="77777777" w:rsidTr="005C1850">
        <w:trPr>
          <w:cantSplit/>
          <w:tblHeader/>
          <w:tblCellSpacing w:w="0" w:type="dxa"/>
        </w:trPr>
        <w:tc>
          <w:tcPr>
            <w:tcW w:w="3795" w:type="dxa"/>
            <w:tcBorders>
              <w:top w:val="outset" w:sz="6" w:space="0" w:color="000000"/>
              <w:left w:val="outset" w:sz="6" w:space="0" w:color="000000"/>
              <w:bottom w:val="outset" w:sz="6" w:space="0" w:color="000000"/>
              <w:right w:val="outset" w:sz="6" w:space="0" w:color="000000"/>
            </w:tcBorders>
            <w:shd w:val="clear" w:color="auto" w:fill="C0C0C0"/>
            <w:vAlign w:val="center"/>
            <w:hideMark/>
          </w:tcPr>
          <w:p w14:paraId="29FB07E8" w14:textId="77777777" w:rsidR="00E42F92" w:rsidRPr="00B34B2A" w:rsidRDefault="00E42F92" w:rsidP="005C1850">
            <w:pPr>
              <w:spacing w:after="0" w:line="240" w:lineRule="auto"/>
              <w:jc w:val="center"/>
              <w:rPr>
                <w:rFonts w:ascii="Times New Roman" w:eastAsia="Times New Roman" w:hAnsi="Times New Roman" w:cs="Times New Roman"/>
                <w:b/>
                <w:bCs/>
                <w:sz w:val="24"/>
                <w:szCs w:val="24"/>
              </w:rPr>
            </w:pPr>
            <w:r w:rsidRPr="00B34B2A">
              <w:rPr>
                <w:rFonts w:ascii="Calibri" w:eastAsia="Times New Roman" w:hAnsi="Calibri" w:cs="Times New Roman"/>
                <w:b/>
                <w:bCs/>
                <w:color w:val="000000"/>
                <w:sz w:val="18"/>
                <w:szCs w:val="18"/>
              </w:rPr>
              <w:t>A</w:t>
            </w:r>
            <w:r>
              <w:rPr>
                <w:rFonts w:ascii="Calibri" w:eastAsia="Times New Roman" w:hAnsi="Calibri" w:cs="Times New Roman"/>
                <w:b/>
                <w:bCs/>
                <w:color w:val="000000"/>
                <w:sz w:val="18"/>
                <w:szCs w:val="18"/>
              </w:rPr>
              <w:t>ssociation Role</w:t>
            </w:r>
          </w:p>
        </w:tc>
        <w:tc>
          <w:tcPr>
            <w:tcW w:w="5452" w:type="dxa"/>
            <w:tcBorders>
              <w:top w:val="outset" w:sz="6" w:space="0" w:color="000000"/>
              <w:left w:val="outset" w:sz="6" w:space="0" w:color="000000"/>
              <w:bottom w:val="outset" w:sz="6" w:space="0" w:color="000000"/>
              <w:right w:val="outset" w:sz="6" w:space="0" w:color="000000"/>
            </w:tcBorders>
            <w:shd w:val="clear" w:color="auto" w:fill="C0C0C0"/>
            <w:vAlign w:val="center"/>
            <w:hideMark/>
          </w:tcPr>
          <w:p w14:paraId="1E6B120B" w14:textId="77777777" w:rsidR="00E42F92" w:rsidRPr="00B34B2A" w:rsidRDefault="00E42F92" w:rsidP="005C1850">
            <w:pPr>
              <w:spacing w:after="0" w:line="240" w:lineRule="auto"/>
              <w:jc w:val="center"/>
              <w:rPr>
                <w:rFonts w:ascii="Times New Roman" w:eastAsia="Times New Roman" w:hAnsi="Times New Roman" w:cs="Times New Roman"/>
                <w:b/>
                <w:bCs/>
                <w:sz w:val="24"/>
                <w:szCs w:val="24"/>
              </w:rPr>
            </w:pPr>
            <w:r w:rsidRPr="00B34B2A">
              <w:rPr>
                <w:rFonts w:ascii="Calibri" w:eastAsia="Times New Roman" w:hAnsi="Calibri" w:cs="Times New Roman"/>
                <w:b/>
                <w:bCs/>
                <w:color w:val="000000"/>
                <w:sz w:val="18"/>
                <w:szCs w:val="18"/>
              </w:rPr>
              <w:t>Definition</w:t>
            </w:r>
          </w:p>
        </w:tc>
      </w:tr>
      <w:tr w:rsidR="00E42F92" w:rsidRPr="00B34B2A" w14:paraId="35393C5B" w14:textId="77777777" w:rsidTr="005C1850">
        <w:trPr>
          <w:cantSplit/>
          <w:tblCellSpacing w:w="0" w:type="dxa"/>
        </w:trPr>
        <w:tc>
          <w:tcPr>
            <w:tcW w:w="3795" w:type="dxa"/>
            <w:tcBorders>
              <w:top w:val="outset" w:sz="6" w:space="0" w:color="EEECE1"/>
              <w:left w:val="outset" w:sz="6" w:space="0" w:color="EEECE1"/>
              <w:bottom w:val="outset" w:sz="6" w:space="0" w:color="EEECE1"/>
              <w:right w:val="outset" w:sz="6" w:space="0" w:color="EEECE1"/>
            </w:tcBorders>
            <w:shd w:val="clear" w:color="auto" w:fill="FFFFFF"/>
            <w:hideMark/>
          </w:tcPr>
          <w:p w14:paraId="71BD52E3" w14:textId="229F3E1F" w:rsidR="00E42F92" w:rsidRPr="00B34B2A" w:rsidRDefault="00E42F92" w:rsidP="005C1850">
            <w:pPr>
              <w:spacing w:after="0" w:line="240" w:lineRule="auto"/>
              <w:rPr>
                <w:rFonts w:ascii="Times New Roman" w:eastAsia="Times New Roman" w:hAnsi="Times New Roman" w:cs="Times New Roman"/>
                <w:sz w:val="24"/>
                <w:szCs w:val="24"/>
              </w:rPr>
            </w:pPr>
            <w:r>
              <w:rPr>
                <w:rFonts w:ascii="Calibri" w:eastAsia="Times New Roman" w:hAnsi="Calibri" w:cs="Times New Roman"/>
                <w:color w:val="000000"/>
                <w:sz w:val="18"/>
                <w:szCs w:val="18"/>
              </w:rPr>
              <w:t>class</w:t>
            </w:r>
            <w:r w:rsidRPr="00FA044A">
              <w:rPr>
                <w:rFonts w:ascii="Calibri" w:eastAsia="Times New Roman" w:hAnsi="Calibri" w:cs="Times New Roman"/>
                <w:color w:val="000000"/>
                <w:sz w:val="18"/>
                <w:szCs w:val="18"/>
              </w:rPr>
              <w:t>-</w:t>
            </w:r>
            <w:r>
              <w:rPr>
                <w:rFonts w:ascii="Calibri" w:eastAsia="Times New Roman" w:hAnsi="Calibri" w:cs="Times New Roman"/>
                <w:color w:val="000000"/>
                <w:sz w:val="18"/>
                <w:szCs w:val="18"/>
              </w:rPr>
              <w:t>subclass</w:t>
            </w:r>
          </w:p>
        </w:tc>
        <w:tc>
          <w:tcPr>
            <w:tcW w:w="5452" w:type="dxa"/>
            <w:tcBorders>
              <w:top w:val="outset" w:sz="6" w:space="0" w:color="EEECE1"/>
              <w:left w:val="outset" w:sz="6" w:space="0" w:color="EEECE1"/>
              <w:bottom w:val="outset" w:sz="6" w:space="0" w:color="EEECE1"/>
              <w:right w:val="outset" w:sz="6" w:space="0" w:color="EEECE1"/>
            </w:tcBorders>
            <w:shd w:val="clear" w:color="auto" w:fill="FFFFFF"/>
            <w:hideMark/>
          </w:tcPr>
          <w:p w14:paraId="0721C2C2" w14:textId="310E10EA" w:rsidR="00E42F92" w:rsidRPr="00136233" w:rsidRDefault="00136233" w:rsidP="005C1850">
            <w:pPr>
              <w:spacing w:after="0" w:line="240" w:lineRule="auto"/>
              <w:rPr>
                <w:rFonts w:ascii="Calibri" w:eastAsia="Times New Roman" w:hAnsi="Calibri" w:cs="Times New Roman"/>
                <w:color w:val="000000"/>
                <w:sz w:val="18"/>
                <w:szCs w:val="18"/>
              </w:rPr>
            </w:pPr>
            <w:r w:rsidRPr="00136233">
              <w:rPr>
                <w:rFonts w:ascii="Calibri" w:eastAsia="Times New Roman" w:hAnsi="Calibri" w:cs="Times New Roman"/>
                <w:color w:val="000000"/>
                <w:sz w:val="18"/>
                <w:szCs w:val="18"/>
              </w:rPr>
              <w:t>The parent class has an allowed subclass of the child.</w:t>
            </w:r>
          </w:p>
        </w:tc>
      </w:tr>
      <w:tr w:rsidR="00E42F92" w:rsidRPr="00B34B2A" w14:paraId="220F11B6" w14:textId="77777777" w:rsidTr="005C1850">
        <w:trPr>
          <w:cantSplit/>
          <w:tblCellSpacing w:w="0" w:type="dxa"/>
        </w:trPr>
        <w:tc>
          <w:tcPr>
            <w:tcW w:w="3795" w:type="dxa"/>
            <w:tcBorders>
              <w:top w:val="outset" w:sz="6" w:space="0" w:color="EEECE1"/>
              <w:left w:val="outset" w:sz="6" w:space="0" w:color="EEECE1"/>
              <w:bottom w:val="outset" w:sz="6" w:space="0" w:color="EEECE1"/>
              <w:right w:val="outset" w:sz="6" w:space="0" w:color="EEECE1"/>
            </w:tcBorders>
            <w:shd w:val="clear" w:color="auto" w:fill="FFFFFF"/>
            <w:hideMark/>
          </w:tcPr>
          <w:p w14:paraId="6FCD4B84" w14:textId="7AB5DA93" w:rsidR="00E42F92" w:rsidRPr="00B34B2A" w:rsidRDefault="00E42F92" w:rsidP="005C1850">
            <w:pPr>
              <w:spacing w:after="0" w:line="240" w:lineRule="auto"/>
              <w:rPr>
                <w:rFonts w:ascii="Times New Roman" w:eastAsia="Times New Roman" w:hAnsi="Times New Roman" w:cs="Times New Roman"/>
                <w:sz w:val="24"/>
                <w:szCs w:val="24"/>
              </w:rPr>
            </w:pPr>
            <w:r>
              <w:rPr>
                <w:rFonts w:ascii="Calibri" w:eastAsia="Times New Roman" w:hAnsi="Calibri" w:cs="Times New Roman"/>
                <w:color w:val="000000"/>
                <w:sz w:val="18"/>
                <w:szCs w:val="18"/>
              </w:rPr>
              <w:t>general-special</w:t>
            </w:r>
          </w:p>
        </w:tc>
        <w:tc>
          <w:tcPr>
            <w:tcW w:w="5452" w:type="dxa"/>
            <w:tcBorders>
              <w:top w:val="outset" w:sz="6" w:space="0" w:color="EEECE1"/>
              <w:left w:val="outset" w:sz="6" w:space="0" w:color="EEECE1"/>
              <w:bottom w:val="outset" w:sz="6" w:space="0" w:color="EEECE1"/>
              <w:right w:val="outset" w:sz="6" w:space="0" w:color="EEECE1"/>
            </w:tcBorders>
            <w:shd w:val="clear" w:color="auto" w:fill="FFFFFF"/>
            <w:hideMark/>
          </w:tcPr>
          <w:p w14:paraId="31D70CB4" w14:textId="45585427" w:rsidR="00E42F92" w:rsidRPr="00136233" w:rsidRDefault="00136233" w:rsidP="005C1850">
            <w:pPr>
              <w:spacing w:after="0" w:line="240" w:lineRule="auto"/>
              <w:rPr>
                <w:rFonts w:ascii="Calibri" w:eastAsia="Times New Roman" w:hAnsi="Calibri" w:cs="Times New Roman"/>
                <w:color w:val="000000"/>
                <w:sz w:val="18"/>
                <w:szCs w:val="18"/>
              </w:rPr>
            </w:pPr>
            <w:r>
              <w:rPr>
                <w:rFonts w:ascii="Calibri" w:eastAsia="Times New Roman" w:hAnsi="Calibri" w:cs="Times New Roman"/>
                <w:color w:val="000000"/>
                <w:sz w:val="18"/>
                <w:szCs w:val="18"/>
              </w:rPr>
              <w:t>The parent is a generalization of the child which is a specialization of the more general parent.</w:t>
            </w:r>
          </w:p>
        </w:tc>
      </w:tr>
      <w:tr w:rsidR="00E42F92" w:rsidRPr="00B34B2A" w14:paraId="7B8CCFDC" w14:textId="77777777" w:rsidTr="005C1850">
        <w:trPr>
          <w:cantSplit/>
          <w:tblCellSpacing w:w="0" w:type="dxa"/>
        </w:trPr>
        <w:tc>
          <w:tcPr>
            <w:tcW w:w="3795" w:type="dxa"/>
            <w:tcBorders>
              <w:top w:val="outset" w:sz="6" w:space="0" w:color="EEECE1"/>
              <w:left w:val="outset" w:sz="6" w:space="0" w:color="EEECE1"/>
              <w:bottom w:val="outset" w:sz="6" w:space="0" w:color="EEECE1"/>
              <w:right w:val="outset" w:sz="6" w:space="0" w:color="EEECE1"/>
            </w:tcBorders>
            <w:shd w:val="clear" w:color="auto" w:fill="FFFFFF"/>
          </w:tcPr>
          <w:p w14:paraId="37272F10" w14:textId="6AB30047" w:rsidR="00E42F92" w:rsidRPr="00394FAD" w:rsidRDefault="00E42F92" w:rsidP="005C1850">
            <w:pPr>
              <w:spacing w:after="0" w:line="240" w:lineRule="auto"/>
              <w:rPr>
                <w:rFonts w:ascii="Calibri" w:eastAsia="Times New Roman" w:hAnsi="Calibri" w:cs="Times New Roman"/>
                <w:color w:val="000000"/>
                <w:sz w:val="18"/>
                <w:szCs w:val="18"/>
              </w:rPr>
            </w:pPr>
            <w:r>
              <w:rPr>
                <w:rFonts w:ascii="Calibri" w:eastAsia="Times New Roman" w:hAnsi="Calibri" w:cs="Times New Roman"/>
                <w:color w:val="000000"/>
                <w:sz w:val="18"/>
                <w:szCs w:val="18"/>
              </w:rPr>
              <w:t>wider-narrower</w:t>
            </w:r>
          </w:p>
        </w:tc>
        <w:tc>
          <w:tcPr>
            <w:tcW w:w="5452" w:type="dxa"/>
            <w:tcBorders>
              <w:top w:val="outset" w:sz="6" w:space="0" w:color="EEECE1"/>
              <w:left w:val="outset" w:sz="6" w:space="0" w:color="EEECE1"/>
              <w:bottom w:val="outset" w:sz="6" w:space="0" w:color="EEECE1"/>
              <w:right w:val="outset" w:sz="6" w:space="0" w:color="EEECE1"/>
            </w:tcBorders>
            <w:shd w:val="clear" w:color="auto" w:fill="FFFFFF"/>
          </w:tcPr>
          <w:p w14:paraId="75453846" w14:textId="5E0D591A" w:rsidR="00E42F92" w:rsidRPr="00394FAD" w:rsidRDefault="00136233" w:rsidP="005C1850">
            <w:pPr>
              <w:spacing w:after="0" w:line="240" w:lineRule="auto"/>
              <w:rPr>
                <w:rFonts w:ascii="Calibri" w:eastAsia="Times New Roman" w:hAnsi="Calibri" w:cs="Times New Roman"/>
                <w:color w:val="000000"/>
                <w:sz w:val="18"/>
                <w:szCs w:val="18"/>
              </w:rPr>
            </w:pPr>
            <w:r>
              <w:rPr>
                <w:rFonts w:ascii="Calibri" w:eastAsia="Times New Roman" w:hAnsi="Calibri" w:cs="Times New Roman"/>
                <w:color w:val="000000"/>
                <w:sz w:val="18"/>
                <w:szCs w:val="18"/>
              </w:rPr>
              <w:t>The parent is a wider version of the child which is a narrower version of the wider parent.</w:t>
            </w:r>
          </w:p>
        </w:tc>
      </w:tr>
      <w:tr w:rsidR="00E42F92" w:rsidRPr="00B34B2A" w14:paraId="084DC61C" w14:textId="77777777" w:rsidTr="005C1850">
        <w:trPr>
          <w:cantSplit/>
          <w:tblCellSpacing w:w="0" w:type="dxa"/>
        </w:trPr>
        <w:tc>
          <w:tcPr>
            <w:tcW w:w="3795" w:type="dxa"/>
            <w:tcBorders>
              <w:top w:val="outset" w:sz="6" w:space="0" w:color="EEECE1"/>
              <w:left w:val="outset" w:sz="6" w:space="0" w:color="EEECE1"/>
              <w:bottom w:val="outset" w:sz="6" w:space="0" w:color="EEECE1"/>
              <w:right w:val="outset" w:sz="6" w:space="0" w:color="EEECE1"/>
            </w:tcBorders>
            <w:shd w:val="clear" w:color="auto" w:fill="FFFFFF"/>
          </w:tcPr>
          <w:p w14:paraId="26610FBC" w14:textId="4D182DA1" w:rsidR="00E42F92" w:rsidRDefault="00E42F92" w:rsidP="005C1850">
            <w:pPr>
              <w:spacing w:after="0" w:line="240" w:lineRule="auto"/>
              <w:rPr>
                <w:rFonts w:ascii="Calibri" w:eastAsia="Times New Roman" w:hAnsi="Calibri" w:cs="Times New Roman"/>
                <w:color w:val="000000"/>
                <w:sz w:val="18"/>
                <w:szCs w:val="18"/>
              </w:rPr>
            </w:pPr>
            <w:r>
              <w:rPr>
                <w:rFonts w:ascii="Calibri" w:eastAsia="Times New Roman" w:hAnsi="Calibri" w:cs="Times New Roman"/>
                <w:color w:val="000000"/>
                <w:sz w:val="18"/>
                <w:szCs w:val="18"/>
              </w:rPr>
              <w:t>has-part</w:t>
            </w:r>
          </w:p>
        </w:tc>
        <w:tc>
          <w:tcPr>
            <w:tcW w:w="5452" w:type="dxa"/>
            <w:tcBorders>
              <w:top w:val="outset" w:sz="6" w:space="0" w:color="EEECE1"/>
              <w:left w:val="outset" w:sz="6" w:space="0" w:color="EEECE1"/>
              <w:bottom w:val="outset" w:sz="6" w:space="0" w:color="EEECE1"/>
              <w:right w:val="outset" w:sz="6" w:space="0" w:color="EEECE1"/>
            </w:tcBorders>
            <w:shd w:val="clear" w:color="auto" w:fill="FFFFFF"/>
          </w:tcPr>
          <w:p w14:paraId="74A5662D" w14:textId="3D097E57" w:rsidR="00E42F92" w:rsidRPr="00394FAD" w:rsidRDefault="00136233" w:rsidP="005C1850">
            <w:pPr>
              <w:spacing w:after="0" w:line="240" w:lineRule="auto"/>
              <w:rPr>
                <w:rFonts w:ascii="Calibri" w:eastAsia="Times New Roman" w:hAnsi="Calibri" w:cs="Times New Roman"/>
                <w:color w:val="000000"/>
                <w:sz w:val="18"/>
                <w:szCs w:val="18"/>
              </w:rPr>
            </w:pPr>
            <w:r>
              <w:rPr>
                <w:rFonts w:ascii="Calibri" w:eastAsia="Times New Roman" w:hAnsi="Calibri" w:cs="Times New Roman"/>
                <w:color w:val="000000"/>
                <w:sz w:val="18"/>
                <w:szCs w:val="18"/>
              </w:rPr>
              <w:t>The parent is a whole which contains the part defined by the child.</w:t>
            </w:r>
          </w:p>
        </w:tc>
      </w:tr>
      <w:tr w:rsidR="00F32597" w:rsidRPr="00B34B2A" w14:paraId="21AB8F9A" w14:textId="77777777" w:rsidTr="005C1850">
        <w:trPr>
          <w:cantSplit/>
          <w:tblCellSpacing w:w="0" w:type="dxa"/>
        </w:trPr>
        <w:tc>
          <w:tcPr>
            <w:tcW w:w="3795" w:type="dxa"/>
            <w:tcBorders>
              <w:top w:val="outset" w:sz="6" w:space="0" w:color="EEECE1"/>
              <w:left w:val="outset" w:sz="6" w:space="0" w:color="EEECE1"/>
              <w:bottom w:val="outset" w:sz="6" w:space="0" w:color="EEECE1"/>
              <w:right w:val="outset" w:sz="6" w:space="0" w:color="EEECE1"/>
            </w:tcBorders>
            <w:shd w:val="clear" w:color="auto" w:fill="FFFFFF"/>
          </w:tcPr>
          <w:p w14:paraId="36076FCC" w14:textId="24137469" w:rsidR="00F32597" w:rsidRDefault="00F32597" w:rsidP="005C1850">
            <w:pPr>
              <w:spacing w:after="0" w:line="240" w:lineRule="auto"/>
              <w:rPr>
                <w:rFonts w:ascii="Calibri" w:eastAsia="Times New Roman" w:hAnsi="Calibri" w:cs="Times New Roman"/>
                <w:color w:val="000000"/>
                <w:sz w:val="18"/>
                <w:szCs w:val="18"/>
              </w:rPr>
            </w:pPr>
            <w:r>
              <w:rPr>
                <w:rFonts w:ascii="Calibri" w:eastAsia="Times New Roman" w:hAnsi="Calibri" w:cs="Times New Roman"/>
                <w:color w:val="000000"/>
                <w:sz w:val="18"/>
                <w:szCs w:val="18"/>
              </w:rPr>
              <w:t>whole-part</w:t>
            </w:r>
          </w:p>
        </w:tc>
        <w:tc>
          <w:tcPr>
            <w:tcW w:w="5452" w:type="dxa"/>
            <w:tcBorders>
              <w:top w:val="outset" w:sz="6" w:space="0" w:color="EEECE1"/>
              <w:left w:val="outset" w:sz="6" w:space="0" w:color="EEECE1"/>
              <w:bottom w:val="outset" w:sz="6" w:space="0" w:color="EEECE1"/>
              <w:right w:val="outset" w:sz="6" w:space="0" w:color="EEECE1"/>
            </w:tcBorders>
            <w:shd w:val="clear" w:color="auto" w:fill="FFFFFF"/>
          </w:tcPr>
          <w:p w14:paraId="5658A47F" w14:textId="7D9B9CA8" w:rsidR="00F32597" w:rsidRDefault="00F32597" w:rsidP="005C1850">
            <w:pPr>
              <w:spacing w:after="0" w:line="240" w:lineRule="auto"/>
              <w:rPr>
                <w:rFonts w:ascii="Calibri" w:eastAsia="Times New Roman" w:hAnsi="Calibri" w:cs="Times New Roman"/>
                <w:color w:val="000000"/>
                <w:sz w:val="18"/>
                <w:szCs w:val="18"/>
              </w:rPr>
            </w:pPr>
            <w:r>
              <w:rPr>
                <w:rFonts w:ascii="Calibri" w:eastAsia="Times New Roman" w:hAnsi="Calibri" w:cs="Times New Roman"/>
                <w:color w:val="000000"/>
                <w:sz w:val="18"/>
                <w:szCs w:val="18"/>
              </w:rPr>
              <w:t>The parent is a whole which contains the part defined by the child.</w:t>
            </w:r>
          </w:p>
        </w:tc>
      </w:tr>
      <w:tr w:rsidR="00F32597" w:rsidRPr="00B34B2A" w14:paraId="0809EC08" w14:textId="77777777" w:rsidTr="005C1850">
        <w:trPr>
          <w:cantSplit/>
          <w:tblCellSpacing w:w="0" w:type="dxa"/>
        </w:trPr>
        <w:tc>
          <w:tcPr>
            <w:tcW w:w="3795" w:type="dxa"/>
            <w:tcBorders>
              <w:top w:val="outset" w:sz="6" w:space="0" w:color="EEECE1"/>
              <w:left w:val="outset" w:sz="6" w:space="0" w:color="EEECE1"/>
              <w:bottom w:val="outset" w:sz="6" w:space="0" w:color="EEECE1"/>
              <w:right w:val="outset" w:sz="6" w:space="0" w:color="EEECE1"/>
            </w:tcBorders>
            <w:shd w:val="clear" w:color="auto" w:fill="FFFFFF"/>
          </w:tcPr>
          <w:p w14:paraId="054A5B7B" w14:textId="4B7010CB" w:rsidR="00F32597" w:rsidRDefault="00F32597" w:rsidP="005C1850">
            <w:pPr>
              <w:spacing w:after="0" w:line="240" w:lineRule="auto"/>
              <w:rPr>
                <w:rFonts w:ascii="Calibri" w:eastAsia="Times New Roman" w:hAnsi="Calibri" w:cs="Times New Roman"/>
                <w:color w:val="000000"/>
                <w:sz w:val="18"/>
                <w:szCs w:val="18"/>
              </w:rPr>
            </w:pPr>
            <w:r>
              <w:rPr>
                <w:rFonts w:ascii="Calibri" w:eastAsia="Times New Roman" w:hAnsi="Calibri" w:cs="Times New Roman"/>
                <w:color w:val="000000"/>
                <w:sz w:val="18"/>
                <w:szCs w:val="18"/>
              </w:rPr>
              <w:t>essence-alias</w:t>
            </w:r>
          </w:p>
        </w:tc>
        <w:tc>
          <w:tcPr>
            <w:tcW w:w="5452" w:type="dxa"/>
            <w:tcBorders>
              <w:top w:val="outset" w:sz="6" w:space="0" w:color="EEECE1"/>
              <w:left w:val="outset" w:sz="6" w:space="0" w:color="EEECE1"/>
              <w:bottom w:val="outset" w:sz="6" w:space="0" w:color="EEECE1"/>
              <w:right w:val="outset" w:sz="6" w:space="0" w:color="EEECE1"/>
            </w:tcBorders>
            <w:shd w:val="clear" w:color="auto" w:fill="FFFFFF"/>
          </w:tcPr>
          <w:p w14:paraId="10A43ECD" w14:textId="7C7804E3" w:rsidR="00F32597" w:rsidRDefault="00F32597" w:rsidP="005C1850">
            <w:pPr>
              <w:spacing w:after="0" w:line="240" w:lineRule="auto"/>
              <w:rPr>
                <w:rFonts w:ascii="Calibri" w:eastAsia="Times New Roman" w:hAnsi="Calibri" w:cs="Times New Roman"/>
                <w:color w:val="000000"/>
                <w:sz w:val="18"/>
                <w:szCs w:val="18"/>
              </w:rPr>
            </w:pPr>
            <w:r>
              <w:rPr>
                <w:rFonts w:ascii="Calibri" w:eastAsia="Times New Roman" w:hAnsi="Calibri" w:cs="Times New Roman"/>
                <w:color w:val="000000"/>
                <w:sz w:val="18"/>
                <w:szCs w:val="18"/>
              </w:rPr>
              <w:t>The parent and the child are effectively interchangeable alternatives.</w:t>
            </w:r>
          </w:p>
        </w:tc>
      </w:tr>
    </w:tbl>
    <w:p w14:paraId="640F23A1" w14:textId="77777777" w:rsidR="00E42F92" w:rsidRDefault="00E42F92" w:rsidP="00E42F92"/>
    <w:p w14:paraId="6D00D3E5" w14:textId="77777777" w:rsidR="00224691" w:rsidRDefault="00224691" w:rsidP="001C14AD"/>
    <w:bookmarkEnd w:id="2"/>
    <w:p w14:paraId="35696DA8" w14:textId="5D5BF3F8" w:rsidR="00EE545A" w:rsidRDefault="00EE545A" w:rsidP="00EE545A">
      <w:pPr>
        <w:pStyle w:val="Heading2"/>
      </w:pPr>
      <w:r>
        <w:t>Properties</w:t>
      </w:r>
      <w:r w:rsidRPr="00B34B2A">
        <w:t>:</w:t>
      </w:r>
    </w:p>
    <w:p w14:paraId="28A0874C" w14:textId="11AAA3A2" w:rsidR="00EE545A" w:rsidRPr="00136233" w:rsidRDefault="00EE545A" w:rsidP="00EE545A">
      <w:pPr>
        <w:pStyle w:val="BodyText"/>
      </w:pPr>
      <w:r>
        <w:t>The following is properties associations logic:</w:t>
      </w:r>
    </w:p>
    <w:tbl>
      <w:tblPr>
        <w:tblW w:w="0" w:type="auto"/>
        <w:tblCellSpacing w:w="0" w:type="dxa"/>
        <w:tblInd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3795"/>
        <w:gridCol w:w="5452"/>
      </w:tblGrid>
      <w:tr w:rsidR="00EE545A" w:rsidRPr="00B34B2A" w14:paraId="1D3CD073" w14:textId="77777777" w:rsidTr="000A61C5">
        <w:trPr>
          <w:cantSplit/>
          <w:tblHeader/>
          <w:tblCellSpacing w:w="0" w:type="dxa"/>
        </w:trPr>
        <w:tc>
          <w:tcPr>
            <w:tcW w:w="3795" w:type="dxa"/>
            <w:tcBorders>
              <w:top w:val="outset" w:sz="6" w:space="0" w:color="000000"/>
              <w:left w:val="outset" w:sz="6" w:space="0" w:color="000000"/>
              <w:bottom w:val="outset" w:sz="6" w:space="0" w:color="000000"/>
              <w:right w:val="outset" w:sz="6" w:space="0" w:color="000000"/>
            </w:tcBorders>
            <w:shd w:val="clear" w:color="auto" w:fill="C0C0C0"/>
            <w:vAlign w:val="center"/>
            <w:hideMark/>
          </w:tcPr>
          <w:p w14:paraId="31732A1B" w14:textId="77777777" w:rsidR="00EE545A" w:rsidRPr="00B34B2A" w:rsidRDefault="00EE545A" w:rsidP="000A61C5">
            <w:pPr>
              <w:spacing w:after="0" w:line="240" w:lineRule="auto"/>
              <w:jc w:val="center"/>
              <w:rPr>
                <w:rFonts w:ascii="Times New Roman" w:eastAsia="Times New Roman" w:hAnsi="Times New Roman" w:cs="Times New Roman"/>
                <w:b/>
                <w:bCs/>
                <w:sz w:val="24"/>
                <w:szCs w:val="24"/>
              </w:rPr>
            </w:pPr>
            <w:r w:rsidRPr="00B34B2A">
              <w:rPr>
                <w:rFonts w:ascii="Calibri" w:eastAsia="Times New Roman" w:hAnsi="Calibri" w:cs="Times New Roman"/>
                <w:b/>
                <w:bCs/>
                <w:color w:val="000000"/>
                <w:sz w:val="18"/>
                <w:szCs w:val="18"/>
              </w:rPr>
              <w:t>A</w:t>
            </w:r>
            <w:r>
              <w:rPr>
                <w:rFonts w:ascii="Calibri" w:eastAsia="Times New Roman" w:hAnsi="Calibri" w:cs="Times New Roman"/>
                <w:b/>
                <w:bCs/>
                <w:color w:val="000000"/>
                <w:sz w:val="18"/>
                <w:szCs w:val="18"/>
              </w:rPr>
              <w:t>ssociation Role</w:t>
            </w:r>
          </w:p>
        </w:tc>
        <w:tc>
          <w:tcPr>
            <w:tcW w:w="5452" w:type="dxa"/>
            <w:tcBorders>
              <w:top w:val="outset" w:sz="6" w:space="0" w:color="000000"/>
              <w:left w:val="outset" w:sz="6" w:space="0" w:color="000000"/>
              <w:bottom w:val="outset" w:sz="6" w:space="0" w:color="000000"/>
              <w:right w:val="outset" w:sz="6" w:space="0" w:color="000000"/>
            </w:tcBorders>
            <w:shd w:val="clear" w:color="auto" w:fill="C0C0C0"/>
            <w:vAlign w:val="center"/>
            <w:hideMark/>
          </w:tcPr>
          <w:p w14:paraId="2A2309D4" w14:textId="77777777" w:rsidR="00EE545A" w:rsidRPr="00B34B2A" w:rsidRDefault="00EE545A" w:rsidP="000A61C5">
            <w:pPr>
              <w:spacing w:after="0" w:line="240" w:lineRule="auto"/>
              <w:jc w:val="center"/>
              <w:rPr>
                <w:rFonts w:ascii="Times New Roman" w:eastAsia="Times New Roman" w:hAnsi="Times New Roman" w:cs="Times New Roman"/>
                <w:b/>
                <w:bCs/>
                <w:sz w:val="24"/>
                <w:szCs w:val="24"/>
              </w:rPr>
            </w:pPr>
            <w:r w:rsidRPr="00B34B2A">
              <w:rPr>
                <w:rFonts w:ascii="Calibri" w:eastAsia="Times New Roman" w:hAnsi="Calibri" w:cs="Times New Roman"/>
                <w:b/>
                <w:bCs/>
                <w:color w:val="000000"/>
                <w:sz w:val="18"/>
                <w:szCs w:val="18"/>
              </w:rPr>
              <w:t>Definition</w:t>
            </w:r>
          </w:p>
        </w:tc>
      </w:tr>
      <w:tr w:rsidR="00EE545A" w:rsidRPr="00B34B2A" w14:paraId="35ACA25D" w14:textId="77777777" w:rsidTr="000A61C5">
        <w:trPr>
          <w:cantSplit/>
          <w:tblCellSpacing w:w="0" w:type="dxa"/>
        </w:trPr>
        <w:tc>
          <w:tcPr>
            <w:tcW w:w="3795" w:type="dxa"/>
            <w:tcBorders>
              <w:top w:val="outset" w:sz="6" w:space="0" w:color="EEECE1"/>
              <w:left w:val="outset" w:sz="6" w:space="0" w:color="EEECE1"/>
              <w:bottom w:val="outset" w:sz="6" w:space="0" w:color="EEECE1"/>
              <w:right w:val="outset" w:sz="6" w:space="0" w:color="EEECE1"/>
            </w:tcBorders>
            <w:shd w:val="clear" w:color="auto" w:fill="FFFFFF"/>
            <w:hideMark/>
          </w:tcPr>
          <w:p w14:paraId="41159BBA" w14:textId="00419B4C" w:rsidR="00EE545A" w:rsidRPr="00B34B2A" w:rsidRDefault="00EE545A" w:rsidP="000A61C5">
            <w:pPr>
              <w:spacing w:after="0" w:line="240" w:lineRule="auto"/>
              <w:rPr>
                <w:rFonts w:ascii="Times New Roman" w:eastAsia="Times New Roman" w:hAnsi="Times New Roman" w:cs="Times New Roman"/>
                <w:sz w:val="24"/>
                <w:szCs w:val="24"/>
              </w:rPr>
            </w:pPr>
            <w:r w:rsidRPr="00EE545A">
              <w:rPr>
                <w:rFonts w:ascii="Calibri" w:eastAsia="Times New Roman" w:hAnsi="Calibri" w:cs="Times New Roman"/>
                <w:color w:val="000000"/>
                <w:sz w:val="18"/>
                <w:szCs w:val="18"/>
              </w:rPr>
              <w:t>property-hasProperty</w:t>
            </w:r>
          </w:p>
        </w:tc>
        <w:tc>
          <w:tcPr>
            <w:tcW w:w="5452" w:type="dxa"/>
            <w:tcBorders>
              <w:top w:val="outset" w:sz="6" w:space="0" w:color="EEECE1"/>
              <w:left w:val="outset" w:sz="6" w:space="0" w:color="EEECE1"/>
              <w:bottom w:val="outset" w:sz="6" w:space="0" w:color="EEECE1"/>
              <w:right w:val="outset" w:sz="6" w:space="0" w:color="EEECE1"/>
            </w:tcBorders>
            <w:shd w:val="clear" w:color="auto" w:fill="FFFFFF"/>
            <w:hideMark/>
          </w:tcPr>
          <w:p w14:paraId="75040123" w14:textId="5DB1D32E" w:rsidR="00EE545A" w:rsidRPr="00136233" w:rsidRDefault="00EE545A" w:rsidP="000A61C5">
            <w:pPr>
              <w:spacing w:after="0" w:line="240" w:lineRule="auto"/>
              <w:rPr>
                <w:rFonts w:ascii="Calibri" w:eastAsia="Times New Roman" w:hAnsi="Calibri" w:cs="Times New Roman"/>
                <w:color w:val="000000"/>
                <w:sz w:val="18"/>
                <w:szCs w:val="18"/>
              </w:rPr>
            </w:pPr>
            <w:r w:rsidRPr="00EE545A">
              <w:rPr>
                <w:rFonts w:ascii="Calibri" w:eastAsia="Times New Roman" w:hAnsi="Calibri" w:cs="Times New Roman"/>
                <w:color w:val="000000"/>
                <w:sz w:val="18"/>
                <w:szCs w:val="18"/>
              </w:rPr>
              <w:t>Creates a relation between a property and a report element that has that property.</w:t>
            </w:r>
          </w:p>
        </w:tc>
      </w:tr>
      <w:tr w:rsidR="00EE545A" w:rsidRPr="00B34B2A" w14:paraId="4CF63A85" w14:textId="77777777" w:rsidTr="000A61C5">
        <w:trPr>
          <w:cantSplit/>
          <w:tblCellSpacing w:w="0" w:type="dxa"/>
        </w:trPr>
        <w:tc>
          <w:tcPr>
            <w:tcW w:w="3795" w:type="dxa"/>
            <w:tcBorders>
              <w:top w:val="outset" w:sz="6" w:space="0" w:color="EEECE1"/>
              <w:left w:val="outset" w:sz="6" w:space="0" w:color="EEECE1"/>
              <w:bottom w:val="outset" w:sz="6" w:space="0" w:color="EEECE1"/>
              <w:right w:val="outset" w:sz="6" w:space="0" w:color="EEECE1"/>
            </w:tcBorders>
            <w:shd w:val="clear" w:color="auto" w:fill="FFFFFF"/>
            <w:hideMark/>
          </w:tcPr>
          <w:p w14:paraId="3ADD8CFF" w14:textId="5DE81360" w:rsidR="00EE545A" w:rsidRPr="00B34B2A" w:rsidRDefault="00EE545A" w:rsidP="000A61C5">
            <w:pPr>
              <w:spacing w:after="0" w:line="240" w:lineRule="auto"/>
              <w:rPr>
                <w:rFonts w:ascii="Times New Roman" w:eastAsia="Times New Roman" w:hAnsi="Times New Roman" w:cs="Times New Roman"/>
                <w:sz w:val="24"/>
                <w:szCs w:val="24"/>
              </w:rPr>
            </w:pPr>
            <w:r w:rsidRPr="00EE545A">
              <w:rPr>
                <w:rFonts w:ascii="Calibri" w:eastAsia="Times New Roman" w:hAnsi="Calibri" w:cs="Times New Roman"/>
                <w:color w:val="000000"/>
                <w:sz w:val="18"/>
                <w:szCs w:val="18"/>
              </w:rPr>
              <w:t>property-disjointedProperty</w:t>
            </w:r>
          </w:p>
        </w:tc>
        <w:tc>
          <w:tcPr>
            <w:tcW w:w="5452" w:type="dxa"/>
            <w:tcBorders>
              <w:top w:val="outset" w:sz="6" w:space="0" w:color="EEECE1"/>
              <w:left w:val="outset" w:sz="6" w:space="0" w:color="EEECE1"/>
              <w:bottom w:val="outset" w:sz="6" w:space="0" w:color="EEECE1"/>
              <w:right w:val="outset" w:sz="6" w:space="0" w:color="EEECE1"/>
            </w:tcBorders>
            <w:shd w:val="clear" w:color="auto" w:fill="FFFFFF"/>
            <w:hideMark/>
          </w:tcPr>
          <w:p w14:paraId="6076E9DA" w14:textId="67458691" w:rsidR="00EE545A" w:rsidRPr="00136233" w:rsidRDefault="00EE545A" w:rsidP="000A61C5">
            <w:pPr>
              <w:spacing w:after="0" w:line="240" w:lineRule="auto"/>
              <w:rPr>
                <w:rFonts w:ascii="Calibri" w:eastAsia="Times New Roman" w:hAnsi="Calibri" w:cs="Times New Roman"/>
                <w:color w:val="000000"/>
                <w:sz w:val="18"/>
                <w:szCs w:val="18"/>
              </w:rPr>
            </w:pPr>
            <w:r w:rsidRPr="00EE545A">
              <w:rPr>
                <w:rFonts w:ascii="Calibri" w:eastAsia="Times New Roman" w:hAnsi="Calibri" w:cs="Times New Roman"/>
                <w:color w:val="000000"/>
                <w:sz w:val="18"/>
                <w:szCs w:val="18"/>
              </w:rPr>
              <w:t>Creates a relation between a property and another property to indicate that the two properties are disjointed.</w:t>
            </w:r>
          </w:p>
        </w:tc>
      </w:tr>
    </w:tbl>
    <w:p w14:paraId="1813024E" w14:textId="77777777" w:rsidR="00EE545A" w:rsidRDefault="00EE545A" w:rsidP="00EE545A"/>
    <w:p w14:paraId="5E169D27" w14:textId="3D0B55D7" w:rsidR="00394FAD" w:rsidRDefault="00823D92" w:rsidP="00823D92">
      <w:pPr>
        <w:pStyle w:val="Heading2"/>
      </w:pPr>
      <w:r>
        <w:t>Country codes:</w:t>
      </w:r>
    </w:p>
    <w:p w14:paraId="20CC7BFB" w14:textId="49876613" w:rsidR="00823D92" w:rsidRDefault="00823D92" w:rsidP="001C14AD">
      <w:r>
        <w:t>The following are ISO 3166 country codes</w:t>
      </w:r>
      <w:r>
        <w:rPr>
          <w:rStyle w:val="FootnoteReference"/>
        </w:rPr>
        <w:footnoteReference w:id="16"/>
      </w:r>
      <w:r>
        <w:t xml:space="preserve"> represented using XBRL that are usable by XBRL taxonomies, linkbases, and instances:</w:t>
      </w:r>
    </w:p>
    <w:p w14:paraId="76E8FB1C" w14:textId="13EA4D1F" w:rsidR="00823D92" w:rsidRDefault="00000000" w:rsidP="001C14AD">
      <w:hyperlink r:id="rId14" w:history="1">
        <w:r w:rsidR="00823D92" w:rsidRPr="00363FC5">
          <w:rPr>
            <w:rStyle w:val="Hyperlink"/>
          </w:rPr>
          <w:t>https://eurofiling.info/eu/fr/xbrl/dict/dom/ga/mem.xsd</w:t>
        </w:r>
      </w:hyperlink>
    </w:p>
    <w:p w14:paraId="492E8F27" w14:textId="359F4381" w:rsidR="00823D92" w:rsidRDefault="00823D92" w:rsidP="001C14AD">
      <w:r>
        <w:rPr>
          <w:noProof/>
        </w:rPr>
        <w:lastRenderedPageBreak/>
        <w:drawing>
          <wp:inline distT="0" distB="0" distL="0" distR="0" wp14:anchorId="592DC61D" wp14:editId="0BE7CBC9">
            <wp:extent cx="5943600" cy="184975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1849755"/>
                    </a:xfrm>
                    <a:prstGeom prst="rect">
                      <a:avLst/>
                    </a:prstGeom>
                    <a:noFill/>
                    <a:ln>
                      <a:noFill/>
                    </a:ln>
                  </pic:spPr>
                </pic:pic>
              </a:graphicData>
            </a:graphic>
          </wp:inline>
        </w:drawing>
      </w:r>
    </w:p>
    <w:p w14:paraId="367B4C76" w14:textId="77777777" w:rsidR="00823D92" w:rsidRDefault="00823D92" w:rsidP="00823D92">
      <w:pPr>
        <w:pStyle w:val="Heading2"/>
      </w:pPr>
      <w:r>
        <w:t>Currency Codes:</w:t>
      </w:r>
      <w:r w:rsidRPr="00823D92">
        <w:t xml:space="preserve"> </w:t>
      </w:r>
    </w:p>
    <w:p w14:paraId="313010E2" w14:textId="206AC02B" w:rsidR="00823D92" w:rsidRDefault="00823D92" w:rsidP="00823D92">
      <w:r>
        <w:t>The following are ISO 4166 currency codes</w:t>
      </w:r>
      <w:r>
        <w:rPr>
          <w:rStyle w:val="FootnoteReference"/>
        </w:rPr>
        <w:footnoteReference w:id="17"/>
      </w:r>
      <w:r>
        <w:t xml:space="preserve"> represented using XBRL that are usable by XBRL taxonomies, linkbases, and instances:</w:t>
      </w:r>
    </w:p>
    <w:p w14:paraId="1EA10D0B" w14:textId="29D8EC57" w:rsidR="00823D92" w:rsidRDefault="00000000" w:rsidP="001C14AD">
      <w:hyperlink r:id="rId16" w:history="1">
        <w:r w:rsidR="00823D92" w:rsidRPr="00363FC5">
          <w:rPr>
            <w:rStyle w:val="Hyperlink"/>
          </w:rPr>
          <w:t>https://eurofiling.info/eu/fr/xbrl/dict/dom/cu/mem.xsd</w:t>
        </w:r>
      </w:hyperlink>
    </w:p>
    <w:p w14:paraId="3402B6F3" w14:textId="57FE7161" w:rsidR="00823D92" w:rsidRDefault="00823D92" w:rsidP="001C14AD">
      <w:r>
        <w:rPr>
          <w:noProof/>
        </w:rPr>
        <w:drawing>
          <wp:inline distT="0" distB="0" distL="0" distR="0" wp14:anchorId="5D50D268" wp14:editId="341FF257">
            <wp:extent cx="5943600" cy="1463040"/>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1463040"/>
                    </a:xfrm>
                    <a:prstGeom prst="rect">
                      <a:avLst/>
                    </a:prstGeom>
                    <a:noFill/>
                    <a:ln>
                      <a:noFill/>
                    </a:ln>
                  </pic:spPr>
                </pic:pic>
              </a:graphicData>
            </a:graphic>
          </wp:inline>
        </w:drawing>
      </w:r>
    </w:p>
    <w:p w14:paraId="5A3E5556" w14:textId="2E75F62B" w:rsidR="004E695C" w:rsidRDefault="004E695C" w:rsidP="004E695C">
      <w:pPr>
        <w:pStyle w:val="Heading2"/>
      </w:pPr>
      <w:r>
        <w:t>Representing Standard Financial Accounting Logic</w:t>
      </w:r>
      <w:r w:rsidRPr="00B34B2A">
        <w:t>:</w:t>
      </w:r>
    </w:p>
    <w:p w14:paraId="245CB1F0" w14:textId="44FD838A" w:rsidR="004E695C" w:rsidRPr="00136233" w:rsidRDefault="004E695C" w:rsidP="004E695C">
      <w:pPr>
        <w:pStyle w:val="BodyText"/>
      </w:pPr>
      <w:r>
        <w:t>The following is information related to representing financial accounting logic</w:t>
      </w:r>
      <w:r>
        <w:rPr>
          <w:rStyle w:val="FootnoteReference"/>
        </w:rPr>
        <w:footnoteReference w:id="18"/>
      </w:r>
      <w:r>
        <w:t xml:space="preserve"> that is published by XBRL International in their Link Role Registry (LRR)</w:t>
      </w:r>
      <w:r>
        <w:rPr>
          <w:rStyle w:val="FootnoteReference"/>
        </w:rPr>
        <w:footnoteReference w:id="19"/>
      </w:r>
      <w:r>
        <w:t>:</w:t>
      </w:r>
    </w:p>
    <w:tbl>
      <w:tblPr>
        <w:tblW w:w="0" w:type="auto"/>
        <w:tblCellSpacing w:w="0" w:type="dxa"/>
        <w:tblInd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3795"/>
        <w:gridCol w:w="5452"/>
      </w:tblGrid>
      <w:tr w:rsidR="004E695C" w:rsidRPr="00B34B2A" w14:paraId="18CABFBF" w14:textId="77777777" w:rsidTr="004D0013">
        <w:trPr>
          <w:cantSplit/>
          <w:tblHeader/>
          <w:tblCellSpacing w:w="0" w:type="dxa"/>
        </w:trPr>
        <w:tc>
          <w:tcPr>
            <w:tcW w:w="3795" w:type="dxa"/>
            <w:tcBorders>
              <w:top w:val="outset" w:sz="6" w:space="0" w:color="000000"/>
              <w:left w:val="outset" w:sz="6" w:space="0" w:color="000000"/>
              <w:bottom w:val="outset" w:sz="6" w:space="0" w:color="000000"/>
              <w:right w:val="outset" w:sz="6" w:space="0" w:color="000000"/>
            </w:tcBorders>
            <w:shd w:val="clear" w:color="auto" w:fill="C0C0C0"/>
            <w:vAlign w:val="center"/>
            <w:hideMark/>
          </w:tcPr>
          <w:p w14:paraId="13231B08" w14:textId="77777777" w:rsidR="004E695C" w:rsidRPr="00B34B2A" w:rsidRDefault="004E695C" w:rsidP="004D0013">
            <w:pPr>
              <w:spacing w:after="0" w:line="240" w:lineRule="auto"/>
              <w:jc w:val="center"/>
              <w:rPr>
                <w:rFonts w:ascii="Times New Roman" w:eastAsia="Times New Roman" w:hAnsi="Times New Roman" w:cs="Times New Roman"/>
                <w:b/>
                <w:bCs/>
                <w:sz w:val="24"/>
                <w:szCs w:val="24"/>
              </w:rPr>
            </w:pPr>
            <w:r w:rsidRPr="00B34B2A">
              <w:rPr>
                <w:rFonts w:ascii="Calibri" w:eastAsia="Times New Roman" w:hAnsi="Calibri" w:cs="Times New Roman"/>
                <w:b/>
                <w:bCs/>
                <w:color w:val="000000"/>
                <w:sz w:val="18"/>
                <w:szCs w:val="18"/>
              </w:rPr>
              <w:t>A</w:t>
            </w:r>
            <w:r>
              <w:rPr>
                <w:rFonts w:ascii="Calibri" w:eastAsia="Times New Roman" w:hAnsi="Calibri" w:cs="Times New Roman"/>
                <w:b/>
                <w:bCs/>
                <w:color w:val="000000"/>
                <w:sz w:val="18"/>
                <w:szCs w:val="18"/>
              </w:rPr>
              <w:t>ssociation Role</w:t>
            </w:r>
          </w:p>
        </w:tc>
        <w:tc>
          <w:tcPr>
            <w:tcW w:w="5452" w:type="dxa"/>
            <w:tcBorders>
              <w:top w:val="outset" w:sz="6" w:space="0" w:color="000000"/>
              <w:left w:val="outset" w:sz="6" w:space="0" w:color="000000"/>
              <w:bottom w:val="outset" w:sz="6" w:space="0" w:color="000000"/>
              <w:right w:val="outset" w:sz="6" w:space="0" w:color="000000"/>
            </w:tcBorders>
            <w:shd w:val="clear" w:color="auto" w:fill="C0C0C0"/>
            <w:vAlign w:val="center"/>
            <w:hideMark/>
          </w:tcPr>
          <w:p w14:paraId="44D0C963" w14:textId="77777777" w:rsidR="004E695C" w:rsidRPr="00B34B2A" w:rsidRDefault="004E695C" w:rsidP="004D0013">
            <w:pPr>
              <w:spacing w:after="0" w:line="240" w:lineRule="auto"/>
              <w:jc w:val="center"/>
              <w:rPr>
                <w:rFonts w:ascii="Times New Roman" w:eastAsia="Times New Roman" w:hAnsi="Times New Roman" w:cs="Times New Roman"/>
                <w:b/>
                <w:bCs/>
                <w:sz w:val="24"/>
                <w:szCs w:val="24"/>
              </w:rPr>
            </w:pPr>
            <w:r w:rsidRPr="00B34B2A">
              <w:rPr>
                <w:rFonts w:ascii="Calibri" w:eastAsia="Times New Roman" w:hAnsi="Calibri" w:cs="Times New Roman"/>
                <w:b/>
                <w:bCs/>
                <w:color w:val="000000"/>
                <w:sz w:val="18"/>
                <w:szCs w:val="18"/>
              </w:rPr>
              <w:t>Definition</w:t>
            </w:r>
          </w:p>
        </w:tc>
      </w:tr>
      <w:tr w:rsidR="004E695C" w:rsidRPr="00B34B2A" w14:paraId="3EB3713A" w14:textId="77777777" w:rsidTr="004D0013">
        <w:trPr>
          <w:cantSplit/>
          <w:tblCellSpacing w:w="0" w:type="dxa"/>
        </w:trPr>
        <w:tc>
          <w:tcPr>
            <w:tcW w:w="3795" w:type="dxa"/>
            <w:tcBorders>
              <w:top w:val="outset" w:sz="6" w:space="0" w:color="EEECE1"/>
              <w:left w:val="outset" w:sz="6" w:space="0" w:color="EEECE1"/>
              <w:bottom w:val="outset" w:sz="6" w:space="0" w:color="EEECE1"/>
              <w:right w:val="outset" w:sz="6" w:space="0" w:color="EEECE1"/>
            </w:tcBorders>
            <w:shd w:val="clear" w:color="auto" w:fill="FFFFFF"/>
            <w:hideMark/>
          </w:tcPr>
          <w:p w14:paraId="352AC1A1" w14:textId="2CE258CB" w:rsidR="004E695C" w:rsidRPr="00B34B2A" w:rsidRDefault="004E695C" w:rsidP="004D0013">
            <w:pPr>
              <w:spacing w:after="0" w:line="240" w:lineRule="auto"/>
              <w:rPr>
                <w:rFonts w:ascii="Times New Roman" w:eastAsia="Times New Roman" w:hAnsi="Times New Roman" w:cs="Times New Roman"/>
                <w:sz w:val="24"/>
                <w:szCs w:val="24"/>
              </w:rPr>
            </w:pPr>
            <w:r w:rsidRPr="004E695C">
              <w:rPr>
                <w:rFonts w:ascii="Calibri" w:eastAsia="Times New Roman" w:hAnsi="Calibri" w:cs="Times New Roman"/>
                <w:color w:val="000000"/>
                <w:sz w:val="18"/>
                <w:szCs w:val="18"/>
              </w:rPr>
              <w:t>instant-inflow</w:t>
            </w:r>
          </w:p>
        </w:tc>
        <w:tc>
          <w:tcPr>
            <w:tcW w:w="5452" w:type="dxa"/>
            <w:tcBorders>
              <w:top w:val="outset" w:sz="6" w:space="0" w:color="EEECE1"/>
              <w:left w:val="outset" w:sz="6" w:space="0" w:color="EEECE1"/>
              <w:bottom w:val="outset" w:sz="6" w:space="0" w:color="EEECE1"/>
              <w:right w:val="outset" w:sz="6" w:space="0" w:color="EEECE1"/>
            </w:tcBorders>
            <w:shd w:val="clear" w:color="auto" w:fill="FFFFFF"/>
            <w:hideMark/>
          </w:tcPr>
          <w:p w14:paraId="4452FCA7" w14:textId="13A970D1" w:rsidR="004E695C" w:rsidRPr="00136233" w:rsidRDefault="004E695C" w:rsidP="004D0013">
            <w:pPr>
              <w:spacing w:after="0" w:line="240" w:lineRule="auto"/>
              <w:rPr>
                <w:rFonts w:ascii="Calibri" w:eastAsia="Times New Roman" w:hAnsi="Calibri" w:cs="Times New Roman"/>
                <w:color w:val="000000"/>
                <w:sz w:val="18"/>
                <w:szCs w:val="18"/>
              </w:rPr>
            </w:pPr>
            <w:r w:rsidRPr="004E695C">
              <w:rPr>
                <w:rFonts w:ascii="Calibri" w:eastAsia="Times New Roman" w:hAnsi="Calibri" w:cs="Times New Roman"/>
                <w:color w:val="000000"/>
                <w:sz w:val="18"/>
                <w:szCs w:val="18"/>
              </w:rPr>
              <w:t>Indicates that the inflow duration concept adds to the balance of the instant concept. (used with roll forwards)</w:t>
            </w:r>
          </w:p>
        </w:tc>
      </w:tr>
      <w:tr w:rsidR="004E695C" w:rsidRPr="00B34B2A" w14:paraId="1361A6EB" w14:textId="77777777" w:rsidTr="004D0013">
        <w:trPr>
          <w:cantSplit/>
          <w:tblCellSpacing w:w="0" w:type="dxa"/>
        </w:trPr>
        <w:tc>
          <w:tcPr>
            <w:tcW w:w="3795" w:type="dxa"/>
            <w:tcBorders>
              <w:top w:val="outset" w:sz="6" w:space="0" w:color="EEECE1"/>
              <w:left w:val="outset" w:sz="6" w:space="0" w:color="EEECE1"/>
              <w:bottom w:val="outset" w:sz="6" w:space="0" w:color="EEECE1"/>
              <w:right w:val="outset" w:sz="6" w:space="0" w:color="EEECE1"/>
            </w:tcBorders>
            <w:shd w:val="clear" w:color="auto" w:fill="FFFFFF"/>
            <w:hideMark/>
          </w:tcPr>
          <w:p w14:paraId="050BA0C1" w14:textId="7C53C5BA" w:rsidR="004E695C" w:rsidRPr="00B34B2A" w:rsidRDefault="004E695C" w:rsidP="004D0013">
            <w:pPr>
              <w:spacing w:after="0" w:line="240" w:lineRule="auto"/>
              <w:rPr>
                <w:rFonts w:ascii="Times New Roman" w:eastAsia="Times New Roman" w:hAnsi="Times New Roman" w:cs="Times New Roman"/>
                <w:sz w:val="24"/>
                <w:szCs w:val="24"/>
              </w:rPr>
            </w:pPr>
            <w:r w:rsidRPr="004E695C">
              <w:rPr>
                <w:rFonts w:ascii="Calibri" w:eastAsia="Times New Roman" w:hAnsi="Calibri" w:cs="Times New Roman"/>
                <w:color w:val="000000"/>
                <w:sz w:val="18"/>
                <w:szCs w:val="18"/>
              </w:rPr>
              <w:t>instant-outflow</w:t>
            </w:r>
          </w:p>
        </w:tc>
        <w:tc>
          <w:tcPr>
            <w:tcW w:w="5452" w:type="dxa"/>
            <w:tcBorders>
              <w:top w:val="outset" w:sz="6" w:space="0" w:color="EEECE1"/>
              <w:left w:val="outset" w:sz="6" w:space="0" w:color="EEECE1"/>
              <w:bottom w:val="outset" w:sz="6" w:space="0" w:color="EEECE1"/>
              <w:right w:val="outset" w:sz="6" w:space="0" w:color="EEECE1"/>
            </w:tcBorders>
            <w:shd w:val="clear" w:color="auto" w:fill="FFFFFF"/>
            <w:hideMark/>
          </w:tcPr>
          <w:p w14:paraId="2A22C80F" w14:textId="3941B844" w:rsidR="004E695C" w:rsidRPr="00136233" w:rsidRDefault="004E695C" w:rsidP="004D0013">
            <w:pPr>
              <w:spacing w:after="0" w:line="240" w:lineRule="auto"/>
              <w:rPr>
                <w:rFonts w:ascii="Calibri" w:eastAsia="Times New Roman" w:hAnsi="Calibri" w:cs="Times New Roman"/>
                <w:color w:val="000000"/>
                <w:sz w:val="18"/>
                <w:szCs w:val="18"/>
              </w:rPr>
            </w:pPr>
            <w:r w:rsidRPr="004E695C">
              <w:rPr>
                <w:rFonts w:ascii="Calibri" w:eastAsia="Times New Roman" w:hAnsi="Calibri" w:cs="Times New Roman"/>
                <w:color w:val="000000"/>
                <w:sz w:val="18"/>
                <w:szCs w:val="18"/>
              </w:rPr>
              <w:t>Indicates that the outflow duration concept reduces the balance of the instant concept. (used with roll forwards)</w:t>
            </w:r>
          </w:p>
        </w:tc>
      </w:tr>
      <w:tr w:rsidR="004E695C" w:rsidRPr="00B34B2A" w14:paraId="67C3876E" w14:textId="77777777" w:rsidTr="004D0013">
        <w:trPr>
          <w:cantSplit/>
          <w:tblCellSpacing w:w="0" w:type="dxa"/>
        </w:trPr>
        <w:tc>
          <w:tcPr>
            <w:tcW w:w="3795" w:type="dxa"/>
            <w:tcBorders>
              <w:top w:val="outset" w:sz="6" w:space="0" w:color="EEECE1"/>
              <w:left w:val="outset" w:sz="6" w:space="0" w:color="EEECE1"/>
              <w:bottom w:val="outset" w:sz="6" w:space="0" w:color="EEECE1"/>
              <w:right w:val="outset" w:sz="6" w:space="0" w:color="EEECE1"/>
            </w:tcBorders>
            <w:shd w:val="clear" w:color="auto" w:fill="FFFFFF"/>
          </w:tcPr>
          <w:p w14:paraId="082142F1" w14:textId="6B53A405" w:rsidR="004E695C" w:rsidRPr="004E695C" w:rsidRDefault="004E695C" w:rsidP="004D0013">
            <w:pPr>
              <w:spacing w:after="0" w:line="240" w:lineRule="auto"/>
              <w:rPr>
                <w:rFonts w:ascii="Calibri" w:eastAsia="Times New Roman" w:hAnsi="Calibri" w:cs="Times New Roman"/>
                <w:color w:val="000000"/>
                <w:sz w:val="18"/>
                <w:szCs w:val="18"/>
              </w:rPr>
            </w:pPr>
            <w:r w:rsidRPr="004E695C">
              <w:rPr>
                <w:rFonts w:ascii="Calibri" w:eastAsia="Times New Roman" w:hAnsi="Calibri" w:cs="Times New Roman"/>
                <w:color w:val="000000"/>
                <w:sz w:val="18"/>
                <w:szCs w:val="18"/>
              </w:rPr>
              <w:t>instant-contra</w:t>
            </w:r>
          </w:p>
        </w:tc>
        <w:tc>
          <w:tcPr>
            <w:tcW w:w="5452" w:type="dxa"/>
            <w:tcBorders>
              <w:top w:val="outset" w:sz="6" w:space="0" w:color="EEECE1"/>
              <w:left w:val="outset" w:sz="6" w:space="0" w:color="EEECE1"/>
              <w:bottom w:val="outset" w:sz="6" w:space="0" w:color="EEECE1"/>
              <w:right w:val="outset" w:sz="6" w:space="0" w:color="EEECE1"/>
            </w:tcBorders>
            <w:shd w:val="clear" w:color="auto" w:fill="FFFFFF"/>
          </w:tcPr>
          <w:p w14:paraId="7F11C51B" w14:textId="1A5D7BE3" w:rsidR="004E695C" w:rsidRPr="004E695C" w:rsidRDefault="004E695C" w:rsidP="004D0013">
            <w:pPr>
              <w:spacing w:after="0" w:line="240" w:lineRule="auto"/>
              <w:rPr>
                <w:rFonts w:ascii="Calibri" w:eastAsia="Times New Roman" w:hAnsi="Calibri" w:cs="Times New Roman"/>
                <w:color w:val="000000"/>
                <w:sz w:val="18"/>
                <w:szCs w:val="18"/>
              </w:rPr>
            </w:pPr>
            <w:r w:rsidRPr="004E695C">
              <w:rPr>
                <w:rFonts w:ascii="Calibri" w:eastAsia="Times New Roman" w:hAnsi="Calibri" w:cs="Times New Roman"/>
                <w:color w:val="000000"/>
                <w:sz w:val="18"/>
                <w:szCs w:val="18"/>
              </w:rPr>
              <w:t>Indicates that the target instant contra concept is an offset against the concept on the source instant end of the arc.</w:t>
            </w:r>
          </w:p>
        </w:tc>
      </w:tr>
      <w:tr w:rsidR="004E695C" w:rsidRPr="00B34B2A" w14:paraId="572D499C" w14:textId="77777777" w:rsidTr="004D0013">
        <w:trPr>
          <w:cantSplit/>
          <w:tblCellSpacing w:w="0" w:type="dxa"/>
        </w:trPr>
        <w:tc>
          <w:tcPr>
            <w:tcW w:w="3795" w:type="dxa"/>
            <w:tcBorders>
              <w:top w:val="outset" w:sz="6" w:space="0" w:color="EEECE1"/>
              <w:left w:val="outset" w:sz="6" w:space="0" w:color="EEECE1"/>
              <w:bottom w:val="outset" w:sz="6" w:space="0" w:color="EEECE1"/>
              <w:right w:val="outset" w:sz="6" w:space="0" w:color="EEECE1"/>
            </w:tcBorders>
            <w:shd w:val="clear" w:color="auto" w:fill="FFFFFF"/>
          </w:tcPr>
          <w:p w14:paraId="75CE4163" w14:textId="4CE8E719" w:rsidR="004E695C" w:rsidRPr="004E695C" w:rsidRDefault="004E695C" w:rsidP="004D0013">
            <w:pPr>
              <w:spacing w:after="0" w:line="240" w:lineRule="auto"/>
              <w:rPr>
                <w:rFonts w:ascii="Calibri" w:eastAsia="Times New Roman" w:hAnsi="Calibri" w:cs="Times New Roman"/>
                <w:color w:val="000000"/>
                <w:sz w:val="18"/>
                <w:szCs w:val="18"/>
              </w:rPr>
            </w:pPr>
            <w:r w:rsidRPr="004E695C">
              <w:rPr>
                <w:rFonts w:ascii="Calibri" w:eastAsia="Times New Roman" w:hAnsi="Calibri" w:cs="Times New Roman"/>
                <w:color w:val="000000"/>
                <w:sz w:val="18"/>
                <w:szCs w:val="18"/>
              </w:rPr>
              <w:t>instant-accrual</w:t>
            </w:r>
          </w:p>
        </w:tc>
        <w:tc>
          <w:tcPr>
            <w:tcW w:w="5452" w:type="dxa"/>
            <w:tcBorders>
              <w:top w:val="outset" w:sz="6" w:space="0" w:color="EEECE1"/>
              <w:left w:val="outset" w:sz="6" w:space="0" w:color="EEECE1"/>
              <w:bottom w:val="outset" w:sz="6" w:space="0" w:color="EEECE1"/>
              <w:right w:val="outset" w:sz="6" w:space="0" w:color="EEECE1"/>
            </w:tcBorders>
            <w:shd w:val="clear" w:color="auto" w:fill="FFFFFF"/>
          </w:tcPr>
          <w:p w14:paraId="04AF611D" w14:textId="3A2C31F5" w:rsidR="004E695C" w:rsidRPr="004E695C" w:rsidRDefault="004E695C" w:rsidP="004D0013">
            <w:pPr>
              <w:spacing w:after="0" w:line="240" w:lineRule="auto"/>
              <w:rPr>
                <w:rFonts w:ascii="Calibri" w:eastAsia="Times New Roman" w:hAnsi="Calibri" w:cs="Times New Roman"/>
                <w:color w:val="000000"/>
                <w:sz w:val="18"/>
                <w:szCs w:val="18"/>
              </w:rPr>
            </w:pPr>
            <w:r w:rsidRPr="004E695C">
              <w:rPr>
                <w:rFonts w:ascii="Calibri" w:eastAsia="Times New Roman" w:hAnsi="Calibri" w:cs="Times New Roman"/>
                <w:color w:val="000000"/>
                <w:sz w:val="18"/>
                <w:szCs w:val="18"/>
              </w:rPr>
              <w:t>Indicates the relationship between an instant concept and a durational accrual concept representing the provision of expense or income against the instant concept (Typically an asset or liability) to represent use or interest costs during a reporting period where no cash transaction occurs</w:t>
            </w:r>
          </w:p>
        </w:tc>
      </w:tr>
      <w:tr w:rsidR="004E695C" w:rsidRPr="00B34B2A" w14:paraId="25B96305" w14:textId="77777777" w:rsidTr="004D0013">
        <w:trPr>
          <w:cantSplit/>
          <w:tblCellSpacing w:w="0" w:type="dxa"/>
        </w:trPr>
        <w:tc>
          <w:tcPr>
            <w:tcW w:w="3795" w:type="dxa"/>
            <w:tcBorders>
              <w:top w:val="outset" w:sz="6" w:space="0" w:color="EEECE1"/>
              <w:left w:val="outset" w:sz="6" w:space="0" w:color="EEECE1"/>
              <w:bottom w:val="outset" w:sz="6" w:space="0" w:color="EEECE1"/>
              <w:right w:val="outset" w:sz="6" w:space="0" w:color="EEECE1"/>
            </w:tcBorders>
            <w:shd w:val="clear" w:color="auto" w:fill="FFFFFF"/>
          </w:tcPr>
          <w:p w14:paraId="735766A0" w14:textId="09DCBFAD" w:rsidR="004E695C" w:rsidRPr="004E695C" w:rsidRDefault="004E695C" w:rsidP="004D0013">
            <w:pPr>
              <w:spacing w:after="0" w:line="240" w:lineRule="auto"/>
              <w:rPr>
                <w:rFonts w:ascii="Calibri" w:eastAsia="Times New Roman" w:hAnsi="Calibri" w:cs="Times New Roman"/>
                <w:color w:val="000000"/>
                <w:sz w:val="18"/>
                <w:szCs w:val="18"/>
              </w:rPr>
            </w:pPr>
            <w:r w:rsidRPr="004E695C">
              <w:rPr>
                <w:rFonts w:ascii="Calibri" w:eastAsia="Times New Roman" w:hAnsi="Calibri" w:cs="Times New Roman"/>
                <w:color w:val="000000"/>
                <w:sz w:val="18"/>
                <w:szCs w:val="18"/>
              </w:rPr>
              <w:lastRenderedPageBreak/>
              <w:t>trait-concept</w:t>
            </w:r>
          </w:p>
        </w:tc>
        <w:tc>
          <w:tcPr>
            <w:tcW w:w="5452" w:type="dxa"/>
            <w:tcBorders>
              <w:top w:val="outset" w:sz="6" w:space="0" w:color="EEECE1"/>
              <w:left w:val="outset" w:sz="6" w:space="0" w:color="EEECE1"/>
              <w:bottom w:val="outset" w:sz="6" w:space="0" w:color="EEECE1"/>
              <w:right w:val="outset" w:sz="6" w:space="0" w:color="EEECE1"/>
            </w:tcBorders>
            <w:shd w:val="clear" w:color="auto" w:fill="FFFFFF"/>
          </w:tcPr>
          <w:p w14:paraId="7B09100B" w14:textId="4A7C8B82" w:rsidR="004E695C" w:rsidRPr="004E695C" w:rsidRDefault="004E695C" w:rsidP="004D0013">
            <w:pPr>
              <w:spacing w:after="0" w:line="240" w:lineRule="auto"/>
              <w:rPr>
                <w:rFonts w:ascii="Calibri" w:eastAsia="Times New Roman" w:hAnsi="Calibri" w:cs="Times New Roman"/>
                <w:color w:val="000000"/>
                <w:sz w:val="18"/>
                <w:szCs w:val="18"/>
              </w:rPr>
            </w:pPr>
            <w:r w:rsidRPr="004E695C">
              <w:rPr>
                <w:rFonts w:ascii="Calibri" w:eastAsia="Times New Roman" w:hAnsi="Calibri" w:cs="Times New Roman"/>
                <w:color w:val="000000"/>
                <w:sz w:val="18"/>
                <w:szCs w:val="18"/>
              </w:rPr>
              <w:t>Indicates the relationship between a source duration trait domain member and a target concept. Trait concepts are abstract concepts with a domain item type. Trait-concept relationships describe the qualities or states of being of a target concept. Trait source concepts define a single trait such as Operating, Financing, Investing, Current, Noncurrent, Estimated Accrual, Continuing, Discontinued etc.</w:t>
            </w:r>
          </w:p>
        </w:tc>
      </w:tr>
      <w:tr w:rsidR="004E695C" w:rsidRPr="00B34B2A" w14:paraId="0CAB9E11" w14:textId="77777777" w:rsidTr="004D0013">
        <w:trPr>
          <w:cantSplit/>
          <w:tblCellSpacing w:w="0" w:type="dxa"/>
        </w:trPr>
        <w:tc>
          <w:tcPr>
            <w:tcW w:w="3795" w:type="dxa"/>
            <w:tcBorders>
              <w:top w:val="outset" w:sz="6" w:space="0" w:color="EEECE1"/>
              <w:left w:val="outset" w:sz="6" w:space="0" w:color="EEECE1"/>
              <w:bottom w:val="outset" w:sz="6" w:space="0" w:color="EEECE1"/>
              <w:right w:val="outset" w:sz="6" w:space="0" w:color="EEECE1"/>
            </w:tcBorders>
            <w:shd w:val="clear" w:color="auto" w:fill="FFFFFF"/>
          </w:tcPr>
          <w:p w14:paraId="44983714" w14:textId="2E4D71C1" w:rsidR="004E695C" w:rsidRPr="004E695C" w:rsidRDefault="00EE2A65" w:rsidP="004D0013">
            <w:pPr>
              <w:spacing w:after="0" w:line="240" w:lineRule="auto"/>
              <w:rPr>
                <w:rFonts w:ascii="Calibri" w:eastAsia="Times New Roman" w:hAnsi="Calibri" w:cs="Times New Roman"/>
                <w:color w:val="000000"/>
                <w:sz w:val="18"/>
                <w:szCs w:val="18"/>
              </w:rPr>
            </w:pPr>
            <w:r w:rsidRPr="00EE2A65">
              <w:rPr>
                <w:rFonts w:ascii="Calibri" w:eastAsia="Times New Roman" w:hAnsi="Calibri" w:cs="Times New Roman"/>
                <w:color w:val="000000"/>
                <w:sz w:val="18"/>
                <w:szCs w:val="18"/>
              </w:rPr>
              <w:t>class-subclass</w:t>
            </w:r>
          </w:p>
        </w:tc>
        <w:tc>
          <w:tcPr>
            <w:tcW w:w="5452" w:type="dxa"/>
            <w:tcBorders>
              <w:top w:val="outset" w:sz="6" w:space="0" w:color="EEECE1"/>
              <w:left w:val="outset" w:sz="6" w:space="0" w:color="EEECE1"/>
              <w:bottom w:val="outset" w:sz="6" w:space="0" w:color="EEECE1"/>
              <w:right w:val="outset" w:sz="6" w:space="0" w:color="EEECE1"/>
            </w:tcBorders>
            <w:shd w:val="clear" w:color="auto" w:fill="FFFFFF"/>
          </w:tcPr>
          <w:p w14:paraId="1E85C38C" w14:textId="09268992" w:rsidR="004E695C" w:rsidRPr="004E695C" w:rsidRDefault="00EE2A65" w:rsidP="004D0013">
            <w:pPr>
              <w:spacing w:after="0" w:line="240" w:lineRule="auto"/>
              <w:rPr>
                <w:rFonts w:ascii="Calibri" w:eastAsia="Times New Roman" w:hAnsi="Calibri" w:cs="Times New Roman"/>
                <w:color w:val="000000"/>
                <w:sz w:val="18"/>
                <w:szCs w:val="18"/>
              </w:rPr>
            </w:pPr>
            <w:r w:rsidRPr="00EE2A65">
              <w:rPr>
                <w:rFonts w:ascii="Calibri" w:eastAsia="Times New Roman" w:hAnsi="Calibri" w:cs="Times New Roman"/>
                <w:color w:val="000000"/>
                <w:sz w:val="18"/>
                <w:szCs w:val="18"/>
              </w:rPr>
              <w:t>Indicates the relationship between a source class concept and a target subclass concept. Class-subclass relationships describe that the target concept has the same attributes of the class concept with further qualifiers.</w:t>
            </w:r>
          </w:p>
        </w:tc>
      </w:tr>
      <w:tr w:rsidR="00EE2A65" w:rsidRPr="00B34B2A" w14:paraId="73723F00" w14:textId="77777777" w:rsidTr="004D0013">
        <w:trPr>
          <w:cantSplit/>
          <w:tblCellSpacing w:w="0" w:type="dxa"/>
        </w:trPr>
        <w:tc>
          <w:tcPr>
            <w:tcW w:w="3795" w:type="dxa"/>
            <w:tcBorders>
              <w:top w:val="outset" w:sz="6" w:space="0" w:color="EEECE1"/>
              <w:left w:val="outset" w:sz="6" w:space="0" w:color="EEECE1"/>
              <w:bottom w:val="outset" w:sz="6" w:space="0" w:color="EEECE1"/>
              <w:right w:val="outset" w:sz="6" w:space="0" w:color="EEECE1"/>
            </w:tcBorders>
            <w:shd w:val="clear" w:color="auto" w:fill="FFFFFF"/>
          </w:tcPr>
          <w:p w14:paraId="750C0AAB" w14:textId="71BD5B3F" w:rsidR="00EE2A65" w:rsidRPr="00EE2A65" w:rsidRDefault="00EE2A65" w:rsidP="004D0013">
            <w:pPr>
              <w:spacing w:after="0" w:line="240" w:lineRule="auto"/>
              <w:rPr>
                <w:rFonts w:ascii="Calibri" w:eastAsia="Times New Roman" w:hAnsi="Calibri" w:cs="Times New Roman"/>
                <w:color w:val="000000"/>
                <w:sz w:val="18"/>
                <w:szCs w:val="18"/>
              </w:rPr>
            </w:pPr>
            <w:r w:rsidRPr="00EE2A65">
              <w:rPr>
                <w:rFonts w:ascii="Calibri" w:eastAsia="Times New Roman" w:hAnsi="Calibri" w:cs="Times New Roman"/>
                <w:color w:val="000000"/>
                <w:sz w:val="18"/>
                <w:szCs w:val="18"/>
              </w:rPr>
              <w:t>trait-domain</w:t>
            </w:r>
          </w:p>
        </w:tc>
        <w:tc>
          <w:tcPr>
            <w:tcW w:w="5452" w:type="dxa"/>
            <w:tcBorders>
              <w:top w:val="outset" w:sz="6" w:space="0" w:color="EEECE1"/>
              <w:left w:val="outset" w:sz="6" w:space="0" w:color="EEECE1"/>
              <w:bottom w:val="outset" w:sz="6" w:space="0" w:color="EEECE1"/>
              <w:right w:val="outset" w:sz="6" w:space="0" w:color="EEECE1"/>
            </w:tcBorders>
            <w:shd w:val="clear" w:color="auto" w:fill="FFFFFF"/>
          </w:tcPr>
          <w:p w14:paraId="6A024086" w14:textId="11638584" w:rsidR="00EE2A65" w:rsidRPr="00EE2A65" w:rsidRDefault="00EE2A65" w:rsidP="004D0013">
            <w:pPr>
              <w:spacing w:after="0" w:line="240" w:lineRule="auto"/>
              <w:rPr>
                <w:rFonts w:ascii="Calibri" w:eastAsia="Times New Roman" w:hAnsi="Calibri" w:cs="Times New Roman"/>
                <w:color w:val="000000"/>
                <w:sz w:val="18"/>
                <w:szCs w:val="18"/>
              </w:rPr>
            </w:pPr>
            <w:r w:rsidRPr="00EE2A65">
              <w:rPr>
                <w:rFonts w:ascii="Calibri" w:eastAsia="Times New Roman" w:hAnsi="Calibri" w:cs="Times New Roman"/>
                <w:color w:val="000000"/>
                <w:sz w:val="18"/>
                <w:szCs w:val="18"/>
              </w:rPr>
              <w:t>Defines a relationship between the trait type concept and the domain which represents a set of possible trait values.</w:t>
            </w:r>
          </w:p>
        </w:tc>
      </w:tr>
    </w:tbl>
    <w:p w14:paraId="46604BE7" w14:textId="1C52CEE4" w:rsidR="004E695C" w:rsidRDefault="004E695C" w:rsidP="00EE2A65"/>
    <w:p w14:paraId="4219ECFB" w14:textId="3A11D3ED" w:rsidR="00F37E04" w:rsidRDefault="00F37E04" w:rsidP="00F37E04">
      <w:pPr>
        <w:pStyle w:val="Heading2"/>
      </w:pPr>
      <w:r>
        <w:t>Accounting semantics arcroles published by FASB:</w:t>
      </w:r>
    </w:p>
    <w:p w14:paraId="315C2015" w14:textId="51ABF7F7" w:rsidR="00F37E04" w:rsidRPr="00F37E04" w:rsidRDefault="00F37E04" w:rsidP="00F37E04">
      <w:pPr>
        <w:pStyle w:val="BodyText"/>
      </w:pPr>
      <w:r>
        <w:t>These arcroles are published by the FASB:</w:t>
      </w:r>
    </w:p>
    <w:p w14:paraId="54F4D847" w14:textId="4D855D62" w:rsidR="00F37E04" w:rsidRDefault="00F37E04" w:rsidP="00EE2A65">
      <w:hyperlink r:id="rId18" w:history="1">
        <w:r w:rsidRPr="00DC382E">
          <w:rPr>
            <w:rStyle w:val="Hyperlink"/>
          </w:rPr>
          <w:t>https://www.xbrl.org/REQ/accounting-semantics-req/REQ-2023-01-04/accounting-semantics-req-2023-01-04.html</w:t>
        </w:r>
      </w:hyperlink>
      <w:r>
        <w:t xml:space="preserve"> </w:t>
      </w:r>
    </w:p>
    <w:p w14:paraId="4C599912" w14:textId="1F9F17CF" w:rsidR="00973FD8" w:rsidRDefault="00973FD8" w:rsidP="00973FD8">
      <w:pPr>
        <w:pStyle w:val="Heading1"/>
      </w:pPr>
      <w:r>
        <w:t>Lookup Lists</w:t>
      </w:r>
    </w:p>
    <w:p w14:paraId="24523250" w14:textId="5A822BD8" w:rsidR="00973FD8" w:rsidRDefault="00973FD8" w:rsidP="00973FD8">
      <w:r>
        <w:t xml:space="preserve">The following is a summary of the </w:t>
      </w:r>
      <w:r>
        <w:t>lookup lists to provide values to users when using Luca to create a report</w:t>
      </w:r>
      <w:r>
        <w:t>.</w:t>
      </w:r>
      <w:r>
        <w:t xml:space="preserve"> Some of these lookup lists should be unique to a report, others to a user, others to a project, and others global.</w:t>
      </w:r>
    </w:p>
    <w:p w14:paraId="70A059AB" w14:textId="177D4196" w:rsidR="00973FD8" w:rsidRDefault="00973FD8" w:rsidP="00973FD8">
      <w:pPr>
        <w:pStyle w:val="Heading2"/>
      </w:pPr>
      <w:r>
        <w:t>List Reporting Schemes</w:t>
      </w:r>
    </w:p>
    <w:p w14:paraId="1D68F651" w14:textId="25AA894B" w:rsidR="00973FD8" w:rsidRDefault="006D3949" w:rsidP="00973FD8">
      <w:r>
        <w:t>The following is a summary of reporting schemes:</w:t>
      </w:r>
    </w:p>
    <w:p w14:paraId="16C06EB2" w14:textId="5BF764BB" w:rsidR="00973FD8" w:rsidRDefault="00973FD8" w:rsidP="00973FD8">
      <w:r>
        <w:rPr>
          <w:noProof/>
        </w:rPr>
        <w:drawing>
          <wp:inline distT="0" distB="0" distL="0" distR="0" wp14:anchorId="3CE0430F" wp14:editId="44AC8704">
            <wp:extent cx="5943600" cy="424815"/>
            <wp:effectExtent l="0" t="0" r="0" b="0"/>
            <wp:docPr id="14131415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141585" name=""/>
                    <pic:cNvPicPr/>
                  </pic:nvPicPr>
                  <pic:blipFill>
                    <a:blip r:embed="rId19"/>
                    <a:stretch>
                      <a:fillRect/>
                    </a:stretch>
                  </pic:blipFill>
                  <pic:spPr>
                    <a:xfrm>
                      <a:off x="0" y="0"/>
                      <a:ext cx="5943600" cy="424815"/>
                    </a:xfrm>
                    <a:prstGeom prst="rect">
                      <a:avLst/>
                    </a:prstGeom>
                  </pic:spPr>
                </pic:pic>
              </a:graphicData>
            </a:graphic>
          </wp:inline>
        </w:drawing>
      </w:r>
    </w:p>
    <w:p w14:paraId="61F91120" w14:textId="77777777" w:rsidR="006B091B" w:rsidRDefault="006B091B">
      <w:pPr>
        <w:rPr>
          <w:rFonts w:ascii="Arial" w:eastAsia="Times New Roman" w:hAnsi="Arial" w:cs="Arial"/>
          <w:b/>
          <w:bCs/>
          <w:i/>
          <w:iCs/>
          <w:sz w:val="28"/>
          <w:szCs w:val="28"/>
        </w:rPr>
      </w:pPr>
      <w:r>
        <w:br w:type="page"/>
      </w:r>
    </w:p>
    <w:p w14:paraId="7B53B067" w14:textId="466669E3" w:rsidR="00973FD8" w:rsidRDefault="00973FD8" w:rsidP="00973FD8">
      <w:pPr>
        <w:pStyle w:val="Heading2"/>
      </w:pPr>
      <w:r>
        <w:lastRenderedPageBreak/>
        <w:t>List Data Types</w:t>
      </w:r>
    </w:p>
    <w:p w14:paraId="5ADEDDF7" w14:textId="29A188CC" w:rsidR="00973FD8" w:rsidRDefault="006D3949" w:rsidP="00973FD8">
      <w:r>
        <w:t>The following is a summary of data types:</w:t>
      </w:r>
    </w:p>
    <w:p w14:paraId="4268DE13" w14:textId="25FD6E49" w:rsidR="006D3949" w:rsidRDefault="006D3949" w:rsidP="00973FD8">
      <w:r>
        <w:rPr>
          <w:noProof/>
        </w:rPr>
        <w:drawing>
          <wp:inline distT="0" distB="0" distL="0" distR="0" wp14:anchorId="067CB739" wp14:editId="5787EBC6">
            <wp:extent cx="5943600" cy="2678430"/>
            <wp:effectExtent l="0" t="0" r="0" b="7620"/>
            <wp:docPr id="838610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61046" name=""/>
                    <pic:cNvPicPr/>
                  </pic:nvPicPr>
                  <pic:blipFill>
                    <a:blip r:embed="rId20"/>
                    <a:stretch>
                      <a:fillRect/>
                    </a:stretch>
                  </pic:blipFill>
                  <pic:spPr>
                    <a:xfrm>
                      <a:off x="0" y="0"/>
                      <a:ext cx="5943600" cy="2678430"/>
                    </a:xfrm>
                    <a:prstGeom prst="rect">
                      <a:avLst/>
                    </a:prstGeom>
                  </pic:spPr>
                </pic:pic>
              </a:graphicData>
            </a:graphic>
          </wp:inline>
        </w:drawing>
      </w:r>
    </w:p>
    <w:p w14:paraId="3995A80D" w14:textId="2B12F11C" w:rsidR="006D3949" w:rsidRDefault="006D3949">
      <w:pPr>
        <w:rPr>
          <w:rFonts w:ascii="Arial" w:eastAsia="Times New Roman" w:hAnsi="Arial" w:cs="Arial"/>
          <w:b/>
          <w:bCs/>
          <w:i/>
          <w:iCs/>
          <w:sz w:val="28"/>
          <w:szCs w:val="28"/>
        </w:rPr>
      </w:pPr>
    </w:p>
    <w:p w14:paraId="2AD8E231" w14:textId="36BE321F" w:rsidR="00973FD8" w:rsidRDefault="00973FD8" w:rsidP="00973FD8">
      <w:pPr>
        <w:pStyle w:val="Heading2"/>
      </w:pPr>
      <w:r>
        <w:t>List Languages</w:t>
      </w:r>
    </w:p>
    <w:p w14:paraId="20D15940" w14:textId="729E1CA7" w:rsidR="00973FD8" w:rsidRDefault="006D3949" w:rsidP="00973FD8">
      <w:r>
        <w:t>The following is a summary of language codes:</w:t>
      </w:r>
    </w:p>
    <w:p w14:paraId="3F35BA2E" w14:textId="1545D497" w:rsidR="006D3949" w:rsidRDefault="006D3949">
      <w:pPr>
        <w:rPr>
          <w:rFonts w:ascii="Arial" w:eastAsia="Times New Roman" w:hAnsi="Arial" w:cs="Arial"/>
          <w:b/>
          <w:bCs/>
          <w:i/>
          <w:iCs/>
          <w:sz w:val="28"/>
          <w:szCs w:val="28"/>
        </w:rPr>
      </w:pPr>
      <w:r>
        <w:rPr>
          <w:noProof/>
        </w:rPr>
        <w:drawing>
          <wp:inline distT="0" distB="0" distL="0" distR="0" wp14:anchorId="4ED07646" wp14:editId="2E563A11">
            <wp:extent cx="5581650" cy="3638550"/>
            <wp:effectExtent l="0" t="0" r="0" b="0"/>
            <wp:docPr id="7056913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81650" cy="3638550"/>
                    </a:xfrm>
                    <a:prstGeom prst="rect">
                      <a:avLst/>
                    </a:prstGeom>
                    <a:noFill/>
                    <a:ln>
                      <a:noFill/>
                    </a:ln>
                  </pic:spPr>
                </pic:pic>
              </a:graphicData>
            </a:graphic>
          </wp:inline>
        </w:drawing>
      </w:r>
      <w:r>
        <w:br w:type="page"/>
      </w:r>
    </w:p>
    <w:p w14:paraId="7F5965D0" w14:textId="773ECC6F" w:rsidR="00973FD8" w:rsidRDefault="00973FD8" w:rsidP="00973FD8">
      <w:pPr>
        <w:pStyle w:val="Heading2"/>
      </w:pPr>
      <w:r>
        <w:lastRenderedPageBreak/>
        <w:t>List Currency Codes</w:t>
      </w:r>
    </w:p>
    <w:p w14:paraId="7B6FEAE7" w14:textId="7D210ADD" w:rsidR="00973FD8" w:rsidRDefault="006D3949" w:rsidP="00973FD8">
      <w:r>
        <w:t>The following is a summary of currency codes.  Note that the CurrenySymbol has been added for each currency code:</w:t>
      </w:r>
    </w:p>
    <w:p w14:paraId="2EBAB9D2" w14:textId="2F0F4109" w:rsidR="006D3949" w:rsidRDefault="006D3949" w:rsidP="00973FD8">
      <w:r>
        <w:rPr>
          <w:noProof/>
        </w:rPr>
        <w:drawing>
          <wp:inline distT="0" distB="0" distL="0" distR="0" wp14:anchorId="632A766A" wp14:editId="602964DC">
            <wp:extent cx="5343525" cy="5629275"/>
            <wp:effectExtent l="0" t="0" r="9525" b="9525"/>
            <wp:docPr id="338466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43525" cy="5629275"/>
                    </a:xfrm>
                    <a:prstGeom prst="rect">
                      <a:avLst/>
                    </a:prstGeom>
                    <a:noFill/>
                    <a:ln>
                      <a:noFill/>
                    </a:ln>
                  </pic:spPr>
                </pic:pic>
              </a:graphicData>
            </a:graphic>
          </wp:inline>
        </w:drawing>
      </w:r>
    </w:p>
    <w:p w14:paraId="1523976F" w14:textId="5FD40ABE" w:rsidR="006D3949" w:rsidRDefault="006D3949" w:rsidP="00973FD8">
      <w:hyperlink r:id="rId23" w:history="1">
        <w:r w:rsidRPr="00DC382E">
          <w:rPr>
            <w:rStyle w:val="Hyperlink"/>
          </w:rPr>
          <w:t>https://www.xbrl.org/WGN/currency-country-taxonomy-architecture/WGN-2024-01-31/currency-country-taxonomy-architecture-2024-01-31.html</w:t>
        </w:r>
      </w:hyperlink>
      <w:r>
        <w:t xml:space="preserve"> </w:t>
      </w:r>
    </w:p>
    <w:p w14:paraId="13B7CA82" w14:textId="77777777" w:rsidR="006D3949" w:rsidRDefault="006D3949" w:rsidP="00973FD8"/>
    <w:p w14:paraId="6D90229B" w14:textId="77777777" w:rsidR="006D3949" w:rsidRDefault="006D3949">
      <w:pPr>
        <w:rPr>
          <w:rFonts w:ascii="Arial" w:eastAsia="Times New Roman" w:hAnsi="Arial" w:cs="Arial"/>
          <w:b/>
          <w:bCs/>
          <w:i/>
          <w:iCs/>
          <w:sz w:val="28"/>
          <w:szCs w:val="28"/>
        </w:rPr>
      </w:pPr>
      <w:r>
        <w:br w:type="page"/>
      </w:r>
    </w:p>
    <w:p w14:paraId="2DC31364" w14:textId="77AAC68E" w:rsidR="00973FD8" w:rsidRDefault="00973FD8" w:rsidP="00973FD8">
      <w:pPr>
        <w:pStyle w:val="Heading2"/>
      </w:pPr>
      <w:r>
        <w:lastRenderedPageBreak/>
        <w:t>List Roles</w:t>
      </w:r>
    </w:p>
    <w:p w14:paraId="20CDD362" w14:textId="0F912683" w:rsidR="00973FD8" w:rsidRDefault="006D3949" w:rsidP="00973FD8">
      <w:r>
        <w:t>The following is a summary of roles:</w:t>
      </w:r>
    </w:p>
    <w:p w14:paraId="246511F1" w14:textId="3B45D254" w:rsidR="00973FD8" w:rsidRDefault="00973FD8" w:rsidP="00973FD8">
      <w:r>
        <w:rPr>
          <w:noProof/>
        </w:rPr>
        <w:drawing>
          <wp:inline distT="0" distB="0" distL="0" distR="0" wp14:anchorId="00A2B184" wp14:editId="75AB0F85">
            <wp:extent cx="5943600" cy="1397000"/>
            <wp:effectExtent l="0" t="0" r="0" b="0"/>
            <wp:docPr id="19721466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146641" name=""/>
                    <pic:cNvPicPr/>
                  </pic:nvPicPr>
                  <pic:blipFill>
                    <a:blip r:embed="rId24"/>
                    <a:stretch>
                      <a:fillRect/>
                    </a:stretch>
                  </pic:blipFill>
                  <pic:spPr>
                    <a:xfrm>
                      <a:off x="0" y="0"/>
                      <a:ext cx="5943600" cy="1397000"/>
                    </a:xfrm>
                    <a:prstGeom prst="rect">
                      <a:avLst/>
                    </a:prstGeom>
                  </pic:spPr>
                </pic:pic>
              </a:graphicData>
            </a:graphic>
          </wp:inline>
        </w:drawing>
      </w:r>
    </w:p>
    <w:p w14:paraId="2A6C580A" w14:textId="25EA4639" w:rsidR="00973FD8" w:rsidRDefault="00973FD8" w:rsidP="00973FD8">
      <w:pPr>
        <w:pStyle w:val="Heading2"/>
      </w:pPr>
      <w:r>
        <w:t>List Association Roles</w:t>
      </w:r>
    </w:p>
    <w:p w14:paraId="33CD2436" w14:textId="3BF7F63F" w:rsidR="006D3949" w:rsidRDefault="006D3949" w:rsidP="006D3949">
      <w:pPr>
        <w:pStyle w:val="BodyText"/>
      </w:pPr>
      <w:r>
        <w:t>The following is a summary of association roles.  Note that disclosure mechanics arcroles and reporting checklist arcroles are not included.</w:t>
      </w:r>
    </w:p>
    <w:p w14:paraId="0A27DF8A" w14:textId="73D1B4CF" w:rsidR="006D3949" w:rsidRPr="006D3949" w:rsidRDefault="006D3949" w:rsidP="006D3949">
      <w:pPr>
        <w:pStyle w:val="BodyText"/>
      </w:pPr>
      <w:r>
        <w:rPr>
          <w:noProof/>
        </w:rPr>
        <w:drawing>
          <wp:inline distT="0" distB="0" distL="0" distR="0" wp14:anchorId="4F125997" wp14:editId="7772210D">
            <wp:extent cx="5943600" cy="1334770"/>
            <wp:effectExtent l="0" t="0" r="0" b="0"/>
            <wp:docPr id="13396633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663363" name=""/>
                    <pic:cNvPicPr/>
                  </pic:nvPicPr>
                  <pic:blipFill>
                    <a:blip r:embed="rId25"/>
                    <a:stretch>
                      <a:fillRect/>
                    </a:stretch>
                  </pic:blipFill>
                  <pic:spPr>
                    <a:xfrm>
                      <a:off x="0" y="0"/>
                      <a:ext cx="5943600" cy="1334770"/>
                    </a:xfrm>
                    <a:prstGeom prst="rect">
                      <a:avLst/>
                    </a:prstGeom>
                  </pic:spPr>
                </pic:pic>
              </a:graphicData>
            </a:graphic>
          </wp:inline>
        </w:drawing>
      </w:r>
    </w:p>
    <w:p w14:paraId="55049EF0" w14:textId="77777777" w:rsidR="00973FD8" w:rsidRDefault="00973FD8" w:rsidP="00973FD8"/>
    <w:p w14:paraId="2BE8955A" w14:textId="30181E7F" w:rsidR="00973FD8" w:rsidRDefault="00973FD8" w:rsidP="00973FD8"/>
    <w:p w14:paraId="49FB4C57" w14:textId="64B803C7" w:rsidR="00973FD8" w:rsidRDefault="00973FD8" w:rsidP="00973FD8">
      <w:pPr>
        <w:pStyle w:val="Heading2"/>
      </w:pPr>
      <w:r>
        <w:t>List Units</w:t>
      </w:r>
    </w:p>
    <w:p w14:paraId="7CD9C95A" w14:textId="18042614" w:rsidR="00973FD8" w:rsidRDefault="006D3949" w:rsidP="00973FD8">
      <w:r>
        <w:t>The following is a list of units:</w:t>
      </w:r>
    </w:p>
    <w:p w14:paraId="6FF16D5E" w14:textId="117644AE" w:rsidR="00973FD8" w:rsidRDefault="00973FD8" w:rsidP="00973FD8">
      <w:r>
        <w:rPr>
          <w:noProof/>
        </w:rPr>
        <w:drawing>
          <wp:inline distT="0" distB="0" distL="0" distR="0" wp14:anchorId="013578D1" wp14:editId="23818CD9">
            <wp:extent cx="5943600" cy="1619885"/>
            <wp:effectExtent l="0" t="0" r="0" b="0"/>
            <wp:docPr id="20760299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029970" name=""/>
                    <pic:cNvPicPr/>
                  </pic:nvPicPr>
                  <pic:blipFill>
                    <a:blip r:embed="rId26"/>
                    <a:stretch>
                      <a:fillRect/>
                    </a:stretch>
                  </pic:blipFill>
                  <pic:spPr>
                    <a:xfrm>
                      <a:off x="0" y="0"/>
                      <a:ext cx="5943600" cy="1619885"/>
                    </a:xfrm>
                    <a:prstGeom prst="rect">
                      <a:avLst/>
                    </a:prstGeom>
                  </pic:spPr>
                </pic:pic>
              </a:graphicData>
            </a:graphic>
          </wp:inline>
        </w:drawing>
      </w:r>
    </w:p>
    <w:p w14:paraId="0BF18FAB" w14:textId="77777777" w:rsidR="006D3949" w:rsidRDefault="006D3949">
      <w:pPr>
        <w:rPr>
          <w:rFonts w:asciiTheme="majorHAnsi" w:eastAsiaTheme="majorEastAsia" w:hAnsiTheme="majorHAnsi" w:cstheme="majorBidi"/>
          <w:b/>
          <w:bCs/>
          <w:color w:val="365F91" w:themeColor="accent1" w:themeShade="BF"/>
          <w:sz w:val="28"/>
          <w:szCs w:val="28"/>
        </w:rPr>
      </w:pPr>
      <w:r>
        <w:br w:type="page"/>
      </w:r>
    </w:p>
    <w:p w14:paraId="2B800773" w14:textId="72359066" w:rsidR="00973FD8" w:rsidRDefault="00973FD8" w:rsidP="00973FD8">
      <w:pPr>
        <w:pStyle w:val="Heading1"/>
      </w:pPr>
      <w:r>
        <w:lastRenderedPageBreak/>
        <w:t>Jigs</w:t>
      </w:r>
    </w:p>
    <w:p w14:paraId="27463B31" w14:textId="1D15CB82" w:rsidR="00973FD8" w:rsidRDefault="006D3949" w:rsidP="00EE2A65">
      <w:r>
        <w:t>Jigs are effectively small XBRL reports that serve as templates when auto creating a specific information model component for the user.</w:t>
      </w:r>
    </w:p>
    <w:p w14:paraId="1E60074C" w14:textId="5730BFCF" w:rsidR="006D3949" w:rsidRDefault="00B4255C" w:rsidP="00EE2A65">
      <w:r>
        <w:rPr>
          <w:noProof/>
        </w:rPr>
        <w:drawing>
          <wp:inline distT="0" distB="0" distL="0" distR="0" wp14:anchorId="043B3D79" wp14:editId="6FB1F331">
            <wp:extent cx="4352381" cy="3609524"/>
            <wp:effectExtent l="0" t="0" r="0" b="0"/>
            <wp:docPr id="3570488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048869" name=""/>
                    <pic:cNvPicPr/>
                  </pic:nvPicPr>
                  <pic:blipFill>
                    <a:blip r:embed="rId27"/>
                    <a:stretch>
                      <a:fillRect/>
                    </a:stretch>
                  </pic:blipFill>
                  <pic:spPr>
                    <a:xfrm>
                      <a:off x="0" y="0"/>
                      <a:ext cx="4352381" cy="3609524"/>
                    </a:xfrm>
                    <a:prstGeom prst="rect">
                      <a:avLst/>
                    </a:prstGeom>
                  </pic:spPr>
                </pic:pic>
              </a:graphicData>
            </a:graphic>
          </wp:inline>
        </w:drawing>
      </w:r>
    </w:p>
    <w:p w14:paraId="1971F5FE" w14:textId="1FEE5E39" w:rsidR="00973FD8" w:rsidRDefault="006D3949" w:rsidP="006D3949">
      <w:pPr>
        <w:pStyle w:val="Heading1"/>
      </w:pPr>
      <w:r>
        <w:t>Conformance Suite Test Framework</w:t>
      </w:r>
    </w:p>
    <w:p w14:paraId="3D225360" w14:textId="0BD266C1" w:rsidR="006D3949" w:rsidRPr="006D3949" w:rsidRDefault="006D3949" w:rsidP="006D3949">
      <w:r>
        <w:t>The following is an explanation of the conformance suite framework by XBRL International:</w:t>
      </w:r>
    </w:p>
    <w:p w14:paraId="4CA6618B" w14:textId="24E5DDCF" w:rsidR="006D3949" w:rsidRDefault="006D3949" w:rsidP="00EE2A65">
      <w:hyperlink r:id="rId28" w:history="1">
        <w:r w:rsidRPr="00DC382E">
          <w:rPr>
            <w:rStyle w:val="Hyperlink"/>
          </w:rPr>
          <w:t>https://specifications.xbrl.org/spec-group-index-infrastructure.html</w:t>
        </w:r>
      </w:hyperlink>
      <w:r>
        <w:t xml:space="preserve"> </w:t>
      </w:r>
    </w:p>
    <w:p w14:paraId="6092920C" w14:textId="2D829128" w:rsidR="006D3949" w:rsidRDefault="006D3949" w:rsidP="00EE2A65">
      <w:r>
        <w:t xml:space="preserve">This is the </w:t>
      </w:r>
      <w:r w:rsidR="00B4255C">
        <w:t>Seattle Method conformance suite that is in existence right now:</w:t>
      </w:r>
    </w:p>
    <w:p w14:paraId="6499DECE" w14:textId="5AE7D821" w:rsidR="006D3949" w:rsidRDefault="006D3949" w:rsidP="00EE2A65">
      <w:hyperlink r:id="rId29" w:history="1">
        <w:r w:rsidRPr="00DC382E">
          <w:rPr>
            <w:rStyle w:val="Hyperlink"/>
          </w:rPr>
          <w:t>http://xbrlsite.com/seattlemethod/platinum-testcases/index.xml</w:t>
        </w:r>
      </w:hyperlink>
      <w:r>
        <w:t xml:space="preserve"> </w:t>
      </w:r>
    </w:p>
    <w:p w14:paraId="77F7A2DF" w14:textId="2E46EFEA" w:rsidR="00B4255C" w:rsidRDefault="00B4255C" w:rsidP="00EE2A65">
      <w:r>
        <w:rPr>
          <w:noProof/>
        </w:rPr>
        <w:lastRenderedPageBreak/>
        <w:drawing>
          <wp:inline distT="0" distB="0" distL="0" distR="0" wp14:anchorId="36D68C3E" wp14:editId="322554EC">
            <wp:extent cx="5943600" cy="3637915"/>
            <wp:effectExtent l="0" t="0" r="0" b="635"/>
            <wp:docPr id="6365785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3600" cy="3637915"/>
                    </a:xfrm>
                    <a:prstGeom prst="rect">
                      <a:avLst/>
                    </a:prstGeom>
                    <a:noFill/>
                    <a:ln>
                      <a:noFill/>
                    </a:ln>
                  </pic:spPr>
                </pic:pic>
              </a:graphicData>
            </a:graphic>
          </wp:inline>
        </w:drawing>
      </w:r>
    </w:p>
    <w:p w14:paraId="58244287" w14:textId="77777777" w:rsidR="006D3949" w:rsidRDefault="006D3949" w:rsidP="00EE2A65"/>
    <w:p w14:paraId="2780FA97" w14:textId="77777777" w:rsidR="00B4255C" w:rsidRDefault="00B4255C" w:rsidP="00B4255C">
      <w:pPr>
        <w:pStyle w:val="Heading1"/>
      </w:pPr>
      <w:r>
        <w:t>Validation Dashboard</w:t>
      </w:r>
    </w:p>
    <w:p w14:paraId="71089BD4" w14:textId="05077437" w:rsidR="00973FD8" w:rsidRDefault="00973FD8" w:rsidP="00EE2A65"/>
    <w:p w14:paraId="7CEC069E" w14:textId="54630BB1" w:rsidR="00B4255C" w:rsidRDefault="00B4255C" w:rsidP="00EE2A65">
      <w:r>
        <w:rPr>
          <w:noProof/>
        </w:rPr>
        <w:drawing>
          <wp:inline distT="0" distB="0" distL="0" distR="0" wp14:anchorId="47806F63" wp14:editId="31D3AEFD">
            <wp:extent cx="5943600" cy="2163445"/>
            <wp:effectExtent l="0" t="0" r="0" b="8255"/>
            <wp:docPr id="117826746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2163445"/>
                    </a:xfrm>
                    <a:prstGeom prst="rect">
                      <a:avLst/>
                    </a:prstGeom>
                    <a:noFill/>
                    <a:ln>
                      <a:noFill/>
                    </a:ln>
                  </pic:spPr>
                </pic:pic>
              </a:graphicData>
            </a:graphic>
          </wp:inline>
        </w:drawing>
      </w:r>
    </w:p>
    <w:p w14:paraId="3C5BC1C3" w14:textId="77777777" w:rsidR="00B4255C" w:rsidRPr="005A210D" w:rsidRDefault="00B4255C" w:rsidP="00EE2A65"/>
    <w:sectPr w:rsidR="00B4255C" w:rsidRPr="005A210D">
      <w:headerReference w:type="default" r:id="rId32"/>
      <w:footerReference w:type="default" r:id="rId3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BE00D5" w14:textId="77777777" w:rsidR="009715A7" w:rsidRDefault="009715A7" w:rsidP="002C4751">
      <w:pPr>
        <w:spacing w:after="0" w:line="240" w:lineRule="auto"/>
      </w:pPr>
      <w:r>
        <w:separator/>
      </w:r>
    </w:p>
  </w:endnote>
  <w:endnote w:type="continuationSeparator" w:id="0">
    <w:p w14:paraId="4CB050E7" w14:textId="77777777" w:rsidR="009715A7" w:rsidRDefault="009715A7" w:rsidP="002C475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34198198"/>
      <w:docPartObj>
        <w:docPartGallery w:val="Page Numbers (Bottom of Page)"/>
        <w:docPartUnique/>
      </w:docPartObj>
    </w:sdtPr>
    <w:sdtEndPr>
      <w:rPr>
        <w:noProof/>
      </w:rPr>
    </w:sdtEndPr>
    <w:sdtContent>
      <w:p w14:paraId="7609DF9E" w14:textId="77777777" w:rsidR="00965548" w:rsidRDefault="00965548">
        <w:pPr>
          <w:pStyle w:val="Footer"/>
          <w:jc w:val="center"/>
        </w:pPr>
        <w:r>
          <w:fldChar w:fldCharType="begin"/>
        </w:r>
        <w:r>
          <w:instrText xml:space="preserve"> PAGE   \* MERGEFORMAT </w:instrText>
        </w:r>
        <w:r>
          <w:fldChar w:fldCharType="separate"/>
        </w:r>
        <w:r>
          <w:rPr>
            <w:noProof/>
          </w:rPr>
          <w:t>42</w:t>
        </w:r>
        <w:r>
          <w:rPr>
            <w:noProof/>
          </w:rPr>
          <w:fldChar w:fldCharType="end"/>
        </w:r>
      </w:p>
    </w:sdtContent>
  </w:sdt>
  <w:p w14:paraId="73D4B3D2" w14:textId="77777777" w:rsidR="00965548" w:rsidRDefault="0096554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B228F6" w14:textId="77777777" w:rsidR="009715A7" w:rsidRDefault="009715A7" w:rsidP="002C4751">
      <w:pPr>
        <w:spacing w:after="0" w:line="240" w:lineRule="auto"/>
      </w:pPr>
      <w:r>
        <w:separator/>
      </w:r>
    </w:p>
  </w:footnote>
  <w:footnote w:type="continuationSeparator" w:id="0">
    <w:p w14:paraId="17E5CF5F" w14:textId="77777777" w:rsidR="009715A7" w:rsidRDefault="009715A7" w:rsidP="002C4751">
      <w:pPr>
        <w:spacing w:after="0" w:line="240" w:lineRule="auto"/>
      </w:pPr>
      <w:r>
        <w:continuationSeparator/>
      </w:r>
    </w:p>
  </w:footnote>
  <w:footnote w:id="1">
    <w:p w14:paraId="73908BD3" w14:textId="71209CD7" w:rsidR="00022904" w:rsidRDefault="00022904">
      <w:pPr>
        <w:pStyle w:val="FootnoteText"/>
      </w:pPr>
      <w:r>
        <w:rPr>
          <w:rStyle w:val="FootnoteReference"/>
        </w:rPr>
        <w:footnoteRef/>
      </w:r>
      <w:r>
        <w:t xml:space="preserve"> W3C, </w:t>
      </w:r>
      <w:r w:rsidRPr="00022904">
        <w:rPr>
          <w:i/>
          <w:iCs/>
        </w:rPr>
        <w:t>XML Schema Part 1: Structures</w:t>
      </w:r>
      <w:r>
        <w:t xml:space="preserve">, </w:t>
      </w:r>
      <w:r w:rsidRPr="00022904">
        <w:t>https://www.w3.org/TR/xmlschema-1/</w:t>
      </w:r>
    </w:p>
  </w:footnote>
  <w:footnote w:id="2">
    <w:p w14:paraId="30291B99" w14:textId="23BF16A3" w:rsidR="00CB56F2" w:rsidRDefault="00CB56F2">
      <w:pPr>
        <w:pStyle w:val="FootnoteText"/>
      </w:pPr>
      <w:r>
        <w:rPr>
          <w:rStyle w:val="FootnoteReference"/>
        </w:rPr>
        <w:footnoteRef/>
      </w:r>
      <w:r>
        <w:t xml:space="preserve"> W3C, </w:t>
      </w:r>
      <w:r w:rsidRPr="00CB56F2">
        <w:rPr>
          <w:i/>
          <w:iCs/>
        </w:rPr>
        <w:t>XML Schema Part 2: Datatypes</w:t>
      </w:r>
      <w:r>
        <w:t xml:space="preserve">, </w:t>
      </w:r>
      <w:hyperlink r:id="rId1" w:history="1">
        <w:r w:rsidRPr="0016664F">
          <w:rPr>
            <w:rStyle w:val="Hyperlink"/>
          </w:rPr>
          <w:t>https://www.w3.org/TR/xmlschema-2/</w:t>
        </w:r>
      </w:hyperlink>
      <w:r>
        <w:t xml:space="preserve"> </w:t>
      </w:r>
    </w:p>
  </w:footnote>
  <w:footnote w:id="3">
    <w:p w14:paraId="0C0332BE" w14:textId="5CF41361" w:rsidR="00CB56F2" w:rsidRDefault="00CB56F2">
      <w:pPr>
        <w:pStyle w:val="FootnoteText"/>
      </w:pPr>
      <w:r>
        <w:rPr>
          <w:rStyle w:val="FootnoteReference"/>
        </w:rPr>
        <w:footnoteRef/>
      </w:r>
      <w:r>
        <w:t xml:space="preserve"> W3C, </w:t>
      </w:r>
      <w:r w:rsidRPr="00CB56F2">
        <w:rPr>
          <w:i/>
          <w:iCs/>
        </w:rPr>
        <w:t>XML Schema Part 2: Datatypes</w:t>
      </w:r>
      <w:r>
        <w:t xml:space="preserve">, </w:t>
      </w:r>
      <w:r w:rsidRPr="00CB56F2">
        <w:rPr>
          <w:i/>
          <w:iCs/>
        </w:rPr>
        <w:t>Built</w:t>
      </w:r>
      <w:r>
        <w:rPr>
          <w:i/>
          <w:iCs/>
        </w:rPr>
        <w:t>-</w:t>
      </w:r>
      <w:r w:rsidRPr="00CB56F2">
        <w:rPr>
          <w:i/>
          <w:iCs/>
        </w:rPr>
        <w:t>in Datatypes</w:t>
      </w:r>
      <w:r>
        <w:t xml:space="preserve">, </w:t>
      </w:r>
      <w:hyperlink r:id="rId2" w:anchor="built-in-datatypes" w:history="1">
        <w:r w:rsidRPr="0016664F">
          <w:rPr>
            <w:rStyle w:val="Hyperlink"/>
          </w:rPr>
          <w:t>https://www.w3.org/TR/xmlschema-2/#built-in-datatypes</w:t>
        </w:r>
      </w:hyperlink>
      <w:r>
        <w:t xml:space="preserve"> </w:t>
      </w:r>
    </w:p>
  </w:footnote>
  <w:footnote w:id="4">
    <w:p w14:paraId="0A4992BF" w14:textId="616B7CF8" w:rsidR="00E23E56" w:rsidRDefault="00E23E56">
      <w:pPr>
        <w:pStyle w:val="FootnoteText"/>
      </w:pPr>
      <w:r>
        <w:rPr>
          <w:rStyle w:val="FootnoteReference"/>
        </w:rPr>
        <w:footnoteRef/>
      </w:r>
      <w:r>
        <w:t xml:space="preserve"> XBRL International, Data Types Registry, </w:t>
      </w:r>
      <w:hyperlink r:id="rId3" w:history="1">
        <w:r w:rsidRPr="001E643B">
          <w:rPr>
            <w:rStyle w:val="Hyperlink"/>
          </w:rPr>
          <w:t>http://www.xbrl.org/dtr/dtr.xml</w:t>
        </w:r>
      </w:hyperlink>
      <w:r>
        <w:t xml:space="preserve"> </w:t>
      </w:r>
    </w:p>
  </w:footnote>
  <w:footnote w:id="5">
    <w:p w14:paraId="03DE1040" w14:textId="4944C2BE" w:rsidR="00194515" w:rsidRDefault="00194515">
      <w:pPr>
        <w:pStyle w:val="FootnoteText"/>
      </w:pPr>
      <w:r>
        <w:rPr>
          <w:rStyle w:val="FootnoteReference"/>
        </w:rPr>
        <w:footnoteRef/>
      </w:r>
      <w:r>
        <w:t xml:space="preserve"> XBRL International, Units Registry, </w:t>
      </w:r>
      <w:hyperlink r:id="rId4" w:history="1">
        <w:r w:rsidRPr="00D318EA">
          <w:rPr>
            <w:rStyle w:val="Hyperlink"/>
          </w:rPr>
          <w:t>https://specifications.xbrl.org/work-product-index-registries-units-registry-1.0.html</w:t>
        </w:r>
      </w:hyperlink>
      <w:r>
        <w:t xml:space="preserve"> </w:t>
      </w:r>
    </w:p>
  </w:footnote>
  <w:footnote w:id="6">
    <w:p w14:paraId="6EC6463E" w14:textId="44D41AD9" w:rsidR="00F1456F" w:rsidRDefault="00F1456F">
      <w:pPr>
        <w:pStyle w:val="FootnoteText"/>
      </w:pPr>
      <w:r>
        <w:rPr>
          <w:rStyle w:val="FootnoteReference"/>
        </w:rPr>
        <w:footnoteRef/>
      </w:r>
      <w:r>
        <w:t xml:space="preserve"> XBRL International, Link Group, </w:t>
      </w:r>
      <w:hyperlink r:id="rId5" w:anchor="component-linkgroup" w:history="1">
        <w:r w:rsidRPr="00D318EA">
          <w:rPr>
            <w:rStyle w:val="Hyperlink"/>
          </w:rPr>
          <w:t>https://www.xbrl.org/Specification/oim/REC-2021-10-13/oim-REC-2021-10-13.html#component-linkgroup</w:t>
        </w:r>
      </w:hyperlink>
      <w:r>
        <w:t xml:space="preserve"> </w:t>
      </w:r>
    </w:p>
  </w:footnote>
  <w:footnote w:id="7">
    <w:p w14:paraId="4E9C933D" w14:textId="144E363E" w:rsidR="00E6210E" w:rsidRDefault="00E6210E">
      <w:pPr>
        <w:pStyle w:val="FootnoteText"/>
      </w:pPr>
      <w:r>
        <w:rPr>
          <w:rStyle w:val="FootnoteReference"/>
        </w:rPr>
        <w:footnoteRef/>
      </w:r>
      <w:r>
        <w:t xml:space="preserve"> W3C, </w:t>
      </w:r>
      <w:r w:rsidRPr="00E6210E">
        <w:rPr>
          <w:i/>
          <w:iCs/>
        </w:rPr>
        <w:t>XML Linking Language (XLink) Version 1.1</w:t>
      </w:r>
      <w:r>
        <w:t xml:space="preserve">, </w:t>
      </w:r>
      <w:hyperlink r:id="rId6" w:history="1">
        <w:r w:rsidRPr="0016664F">
          <w:rPr>
            <w:rStyle w:val="Hyperlink"/>
          </w:rPr>
          <w:t>https://www.w3.org/TR/xlink11/</w:t>
        </w:r>
      </w:hyperlink>
      <w:r>
        <w:t xml:space="preserve"> </w:t>
      </w:r>
    </w:p>
  </w:footnote>
  <w:footnote w:id="8">
    <w:p w14:paraId="338764A3" w14:textId="3DDB7EC8" w:rsidR="00E6210E" w:rsidRDefault="00E6210E">
      <w:pPr>
        <w:pStyle w:val="FootnoteText"/>
      </w:pPr>
      <w:r>
        <w:rPr>
          <w:rStyle w:val="FootnoteReference"/>
        </w:rPr>
        <w:footnoteRef/>
      </w:r>
      <w:r>
        <w:t xml:space="preserve"> XBRL International, </w:t>
      </w:r>
      <w:r w:rsidRPr="00E6210E">
        <w:rPr>
          <w:i/>
          <w:iCs/>
        </w:rPr>
        <w:t>XBRL Formula Overview 1.0</w:t>
      </w:r>
      <w:r>
        <w:t xml:space="preserve">, </w:t>
      </w:r>
      <w:hyperlink r:id="rId7" w:history="1">
        <w:r w:rsidRPr="0016664F">
          <w:rPr>
            <w:rStyle w:val="Hyperlink"/>
          </w:rPr>
          <w:t>https://www.xbrl.org/wgn/xbrl-formula-overview/pwd-2011-12-21/xbrl-formula-overview-wgn-pwd-2011-12-21.html</w:t>
        </w:r>
      </w:hyperlink>
      <w:r>
        <w:t xml:space="preserve"> </w:t>
      </w:r>
    </w:p>
  </w:footnote>
  <w:footnote w:id="9">
    <w:p w14:paraId="4F183869" w14:textId="6D28D268" w:rsidR="00E6210E" w:rsidRDefault="00E6210E">
      <w:pPr>
        <w:pStyle w:val="FootnoteText"/>
      </w:pPr>
      <w:r>
        <w:rPr>
          <w:rStyle w:val="FootnoteReference"/>
        </w:rPr>
        <w:footnoteRef/>
      </w:r>
      <w:r>
        <w:t xml:space="preserve"> W3C, </w:t>
      </w:r>
      <w:r w:rsidRPr="00022904">
        <w:rPr>
          <w:i/>
          <w:iCs/>
        </w:rPr>
        <w:t>XML Path Language (XPath) 2.0</w:t>
      </w:r>
      <w:r>
        <w:t xml:space="preserve">, </w:t>
      </w:r>
      <w:hyperlink r:id="rId8" w:history="1">
        <w:r w:rsidRPr="0016664F">
          <w:rPr>
            <w:rStyle w:val="Hyperlink"/>
          </w:rPr>
          <w:t>https://www.w3.org/TR/xpath20/</w:t>
        </w:r>
      </w:hyperlink>
      <w:r>
        <w:t xml:space="preserve"> </w:t>
      </w:r>
    </w:p>
  </w:footnote>
  <w:footnote w:id="10">
    <w:p w14:paraId="26B60284" w14:textId="52EE7278" w:rsidR="00F1456F" w:rsidRDefault="00F1456F">
      <w:pPr>
        <w:pStyle w:val="FootnoteText"/>
      </w:pPr>
      <w:r>
        <w:rPr>
          <w:rStyle w:val="FootnoteReference"/>
        </w:rPr>
        <w:footnoteRef/>
      </w:r>
      <w:r>
        <w:t xml:space="preserve"> XBRL International, XBRL 2.1 Technical Specification, Fact, </w:t>
      </w:r>
      <w:hyperlink r:id="rId9" w:anchor="fact" w:history="1">
        <w:r w:rsidRPr="00D318EA">
          <w:rPr>
            <w:rStyle w:val="Hyperlink"/>
          </w:rPr>
          <w:t>https://www.xbrl.org/Specification/XBRL-2.1/REC-2003-12-31/XBRL-2.1-REC-2003-12-31+corrected-errata-2013-02-20.html#fact</w:t>
        </w:r>
      </w:hyperlink>
      <w:r>
        <w:t xml:space="preserve"> </w:t>
      </w:r>
    </w:p>
  </w:footnote>
  <w:footnote w:id="11">
    <w:p w14:paraId="42FB7756" w14:textId="5588292E" w:rsidR="00F1456F" w:rsidRDefault="00F1456F">
      <w:pPr>
        <w:pStyle w:val="FootnoteText"/>
      </w:pPr>
      <w:r>
        <w:rPr>
          <w:rStyle w:val="FootnoteReference"/>
        </w:rPr>
        <w:footnoteRef/>
      </w:r>
      <w:r>
        <w:t xml:space="preserve"> XBRL International, Open Information Model, </w:t>
      </w:r>
      <w:hyperlink r:id="rId10" w:anchor="component-fact" w:history="1">
        <w:r w:rsidRPr="00D318EA">
          <w:rPr>
            <w:rStyle w:val="Hyperlink"/>
          </w:rPr>
          <w:t>https://www.xbrl.org/Specification/oim/REC-2021-10-13/oim-REC-2021-10-13.html#component-fact</w:t>
        </w:r>
      </w:hyperlink>
      <w:r>
        <w:t xml:space="preserve"> </w:t>
      </w:r>
    </w:p>
  </w:footnote>
  <w:footnote w:id="12">
    <w:p w14:paraId="5F7DCE5E" w14:textId="23425929" w:rsidR="009A5E3A" w:rsidRDefault="009A5E3A">
      <w:pPr>
        <w:pStyle w:val="FootnoteText"/>
      </w:pPr>
      <w:r>
        <w:rPr>
          <w:rStyle w:val="FootnoteReference"/>
        </w:rPr>
        <w:footnoteRef/>
      </w:r>
      <w:r>
        <w:t xml:space="preserve"> XBRL International, XBRL 2.1 Technical Specification, Footnotes, </w:t>
      </w:r>
      <w:hyperlink r:id="rId11" w:anchor="_4.11" w:history="1">
        <w:r w:rsidRPr="00D318EA">
          <w:rPr>
            <w:rStyle w:val="Hyperlink"/>
          </w:rPr>
          <w:t>https://www.xbrl.org/Specification/XBRL-2.1/REC-2003-12-31/XBRL-2.1-REC-2003-12-31+corrected-errata-2013-02-20.html#_4.11</w:t>
        </w:r>
      </w:hyperlink>
      <w:r>
        <w:t xml:space="preserve"> </w:t>
      </w:r>
    </w:p>
  </w:footnote>
  <w:footnote w:id="13">
    <w:p w14:paraId="55AF832E" w14:textId="08CAFAC1" w:rsidR="00022904" w:rsidRDefault="00022904">
      <w:pPr>
        <w:pStyle w:val="FootnoteText"/>
      </w:pPr>
      <w:r>
        <w:rPr>
          <w:rStyle w:val="FootnoteReference"/>
        </w:rPr>
        <w:footnoteRef/>
      </w:r>
      <w:r>
        <w:t xml:space="preserve"> XBRL International</w:t>
      </w:r>
      <w:r w:rsidRPr="00022904">
        <w:rPr>
          <w:i/>
          <w:iCs/>
        </w:rPr>
        <w:t>, XBRL Dimensions 1.0</w:t>
      </w:r>
      <w:r>
        <w:t xml:space="preserve">, </w:t>
      </w:r>
      <w:hyperlink r:id="rId12" w:history="1">
        <w:r w:rsidRPr="0016664F">
          <w:rPr>
            <w:rStyle w:val="Hyperlink"/>
          </w:rPr>
          <w:t>https://specifications.xbrl.org/work-product-index-group-dimensions-dimensions.html</w:t>
        </w:r>
      </w:hyperlink>
      <w:r>
        <w:t xml:space="preserve"> </w:t>
      </w:r>
    </w:p>
  </w:footnote>
  <w:footnote w:id="14">
    <w:p w14:paraId="736B67BE" w14:textId="52A708F7" w:rsidR="00022904" w:rsidRDefault="00022904">
      <w:pPr>
        <w:pStyle w:val="FootnoteText"/>
      </w:pPr>
      <w:r>
        <w:rPr>
          <w:rStyle w:val="FootnoteReference"/>
        </w:rPr>
        <w:footnoteRef/>
      </w:r>
      <w:r>
        <w:t xml:space="preserve"> Wikipedia, </w:t>
      </w:r>
      <w:r w:rsidRPr="00022904">
        <w:rPr>
          <w:i/>
          <w:iCs/>
        </w:rPr>
        <w:t>Dimensional Fact Model</w:t>
      </w:r>
      <w:r>
        <w:t xml:space="preserve">, </w:t>
      </w:r>
      <w:hyperlink r:id="rId13" w:history="1">
        <w:r w:rsidRPr="0016664F">
          <w:rPr>
            <w:rStyle w:val="Hyperlink"/>
          </w:rPr>
          <w:t>https://en.wikipedia.org/wiki/Dimensional_fact_model</w:t>
        </w:r>
      </w:hyperlink>
      <w:r>
        <w:t xml:space="preserve"> </w:t>
      </w:r>
    </w:p>
  </w:footnote>
  <w:footnote w:id="15">
    <w:p w14:paraId="06945456" w14:textId="0A0FD79E" w:rsidR="00194515" w:rsidRDefault="00194515">
      <w:pPr>
        <w:pStyle w:val="FootnoteText"/>
      </w:pPr>
      <w:r>
        <w:rPr>
          <w:rStyle w:val="FootnoteReference"/>
        </w:rPr>
        <w:footnoteRef/>
      </w:r>
      <w:r>
        <w:t xml:space="preserve"> XBRL International, </w:t>
      </w:r>
      <w:r w:rsidRPr="00194515">
        <w:t>Technical Considerations for the use of XBRL Dimensions 1.0</w:t>
      </w:r>
      <w:r>
        <w:t xml:space="preserve">, </w:t>
      </w:r>
      <w:hyperlink r:id="rId14" w:history="1">
        <w:r w:rsidRPr="00D318EA">
          <w:rPr>
            <w:rStyle w:val="Hyperlink"/>
          </w:rPr>
          <w:t>http://www.xbrl.org/WGN/dimensions-use/WGN-2015-03-25/dimensions-use-WGN-2015-03-25.html</w:t>
        </w:r>
      </w:hyperlink>
      <w:r>
        <w:t xml:space="preserve"> </w:t>
      </w:r>
    </w:p>
  </w:footnote>
  <w:footnote w:id="16">
    <w:p w14:paraId="6A63BF9D" w14:textId="43DE1383" w:rsidR="00823D92" w:rsidRDefault="00823D92">
      <w:pPr>
        <w:pStyle w:val="FootnoteText"/>
      </w:pPr>
      <w:r>
        <w:rPr>
          <w:rStyle w:val="FootnoteReference"/>
        </w:rPr>
        <w:footnoteRef/>
      </w:r>
      <w:r>
        <w:t xml:space="preserve"> Wikipedia, ISO 3166 Country Codes, </w:t>
      </w:r>
      <w:hyperlink r:id="rId15" w:history="1">
        <w:r w:rsidRPr="00363FC5">
          <w:rPr>
            <w:rStyle w:val="Hyperlink"/>
          </w:rPr>
          <w:t>https://en.wikipedia.org/wiki/List_of_ISO_3166_country_codes</w:t>
        </w:r>
      </w:hyperlink>
      <w:r>
        <w:t xml:space="preserve"> </w:t>
      </w:r>
    </w:p>
  </w:footnote>
  <w:footnote w:id="17">
    <w:p w14:paraId="3A5AE865" w14:textId="60868319" w:rsidR="00823D92" w:rsidRDefault="00823D92">
      <w:pPr>
        <w:pStyle w:val="FootnoteText"/>
      </w:pPr>
      <w:r>
        <w:rPr>
          <w:rStyle w:val="FootnoteReference"/>
        </w:rPr>
        <w:footnoteRef/>
      </w:r>
      <w:r>
        <w:t xml:space="preserve"> Wikipedia, ISO 4217 Currency Codes, </w:t>
      </w:r>
      <w:hyperlink r:id="rId16" w:history="1">
        <w:r w:rsidRPr="00363FC5">
          <w:rPr>
            <w:rStyle w:val="Hyperlink"/>
          </w:rPr>
          <w:t>https://en.wikipedia.org/wiki/ISO_4217</w:t>
        </w:r>
      </w:hyperlink>
      <w:r>
        <w:t xml:space="preserve"> </w:t>
      </w:r>
    </w:p>
  </w:footnote>
  <w:footnote w:id="18">
    <w:p w14:paraId="30467DD5" w14:textId="0F44299F" w:rsidR="004E695C" w:rsidRDefault="004E695C">
      <w:pPr>
        <w:pStyle w:val="FootnoteText"/>
      </w:pPr>
      <w:r>
        <w:rPr>
          <w:rStyle w:val="FootnoteReference"/>
        </w:rPr>
        <w:footnoteRef/>
      </w:r>
      <w:r>
        <w:t xml:space="preserve"> XBRL International, Accounting Logic, </w:t>
      </w:r>
      <w:hyperlink r:id="rId17" w:history="1">
        <w:r w:rsidRPr="005926EE">
          <w:rPr>
            <w:rStyle w:val="Hyperlink"/>
          </w:rPr>
          <w:t>http://www.xbrl.org/lrr/arcrole/accounting-arcrole-2023-01-04.xsd</w:t>
        </w:r>
      </w:hyperlink>
      <w:r>
        <w:t xml:space="preserve"> </w:t>
      </w:r>
    </w:p>
  </w:footnote>
  <w:footnote w:id="19">
    <w:p w14:paraId="4CAC299C" w14:textId="6409AA72" w:rsidR="004E695C" w:rsidRDefault="004E695C">
      <w:pPr>
        <w:pStyle w:val="FootnoteText"/>
      </w:pPr>
      <w:r>
        <w:rPr>
          <w:rStyle w:val="FootnoteReference"/>
        </w:rPr>
        <w:footnoteRef/>
      </w:r>
      <w:r>
        <w:t xml:space="preserve"> XBRL International, </w:t>
      </w:r>
      <w:r w:rsidRPr="004E695C">
        <w:rPr>
          <w:i/>
          <w:iCs/>
        </w:rPr>
        <w:t>Link Role Registry (LRR),</w:t>
      </w:r>
      <w:r>
        <w:t xml:space="preserve"> </w:t>
      </w:r>
      <w:hyperlink r:id="rId18" w:history="1">
        <w:r w:rsidRPr="005926EE">
          <w:rPr>
            <w:rStyle w:val="Hyperlink"/>
          </w:rPr>
          <w:t>https://specifications.xbrl.org/work-product-index-registries-lrr-2.0.html</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146C0" w14:textId="193389A4" w:rsidR="00965548" w:rsidRDefault="00965548" w:rsidP="002D14CA">
    <w:pPr>
      <w:pStyle w:val="Header"/>
      <w:jc w:val="center"/>
    </w:pPr>
    <w:r>
      <w:rPr>
        <w:noProof/>
      </w:rPr>
      <w:drawing>
        <wp:inline distT="0" distB="0" distL="0" distR="0" wp14:anchorId="70161325" wp14:editId="19E968AE">
          <wp:extent cx="1302385" cy="241300"/>
          <wp:effectExtent l="0" t="0" r="0" b="6350"/>
          <wp:docPr id="5158" name="Picture 5158">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a:hlinkClick r:id="rId1"/>
                  </pic:cNvP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02385" cy="241300"/>
                  </a:xfrm>
                  <a:prstGeom prst="rect">
                    <a:avLst/>
                  </a:prstGeom>
                  <a:noFill/>
                  <a:ln>
                    <a:noFill/>
                  </a:ln>
                </pic:spPr>
              </pic:pic>
            </a:graphicData>
          </a:graphic>
        </wp:inline>
      </w:drawing>
    </w:r>
    <w:r>
      <w:rPr>
        <w:color w:val="000000"/>
        <w:sz w:val="16"/>
        <w:szCs w:val="16"/>
      </w:rPr>
      <w:br/>
    </w:r>
    <w:r>
      <w:rPr>
        <w:color w:val="000000"/>
        <w:sz w:val="12"/>
        <w:szCs w:val="16"/>
      </w:rPr>
      <w:t>CC0 1.0 Universal (CC0 1.0) Public Domain Dedication</w:t>
    </w:r>
    <w:r>
      <w:t xml:space="preserve"> </w:t>
    </w:r>
    <w:hyperlink r:id="rId3" w:history="1">
      <w:r>
        <w:rPr>
          <w:rStyle w:val="Hyperlink"/>
          <w:sz w:val="12"/>
          <w:szCs w:val="16"/>
        </w:rPr>
        <w:t>https://creativecommons.org/publicdomain/zero/1.0/</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05FEF"/>
    <w:multiLevelType w:val="hybridMultilevel"/>
    <w:tmpl w:val="1BDAC8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4653BFD"/>
    <w:multiLevelType w:val="multilevel"/>
    <w:tmpl w:val="134EE86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6BE6171"/>
    <w:multiLevelType w:val="hybridMultilevel"/>
    <w:tmpl w:val="C8B69B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F813E0"/>
    <w:multiLevelType w:val="hybridMultilevel"/>
    <w:tmpl w:val="4566A8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BD7DC6"/>
    <w:multiLevelType w:val="hybridMultilevel"/>
    <w:tmpl w:val="EE5C06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2330A3"/>
    <w:multiLevelType w:val="hybridMultilevel"/>
    <w:tmpl w:val="8AF2F0EC"/>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A6C0C0C">
      <w:numFmt w:val="bullet"/>
      <w:lvlText w:val="•"/>
      <w:lvlJc w:val="left"/>
      <w:pPr>
        <w:tabs>
          <w:tab w:val="num" w:pos="2160"/>
        </w:tabs>
        <w:ind w:left="2160" w:hanging="360"/>
      </w:pPr>
      <w:rPr>
        <w:rFonts w:ascii="Arial" w:hAnsi="Arial" w:hint="default"/>
      </w:rPr>
    </w:lvl>
    <w:lvl w:ilvl="3" w:tplc="8B129472">
      <w:numFmt w:val="bullet"/>
      <w:lvlText w:val="–"/>
      <w:lvlJc w:val="left"/>
      <w:pPr>
        <w:tabs>
          <w:tab w:val="num" w:pos="2880"/>
        </w:tabs>
        <w:ind w:left="2880" w:hanging="360"/>
      </w:pPr>
      <w:rPr>
        <w:rFonts w:ascii="Arial" w:hAnsi="Arial" w:hint="default"/>
      </w:rPr>
    </w:lvl>
    <w:lvl w:ilvl="4" w:tplc="862A7162" w:tentative="1">
      <w:start w:val="1"/>
      <w:numFmt w:val="bullet"/>
      <w:lvlText w:val="•"/>
      <w:lvlJc w:val="left"/>
      <w:pPr>
        <w:tabs>
          <w:tab w:val="num" w:pos="3600"/>
        </w:tabs>
        <w:ind w:left="3600" w:hanging="360"/>
      </w:pPr>
      <w:rPr>
        <w:rFonts w:ascii="Arial" w:hAnsi="Arial" w:hint="default"/>
      </w:rPr>
    </w:lvl>
    <w:lvl w:ilvl="5" w:tplc="1DCC781A" w:tentative="1">
      <w:start w:val="1"/>
      <w:numFmt w:val="bullet"/>
      <w:lvlText w:val="•"/>
      <w:lvlJc w:val="left"/>
      <w:pPr>
        <w:tabs>
          <w:tab w:val="num" w:pos="4320"/>
        </w:tabs>
        <w:ind w:left="4320" w:hanging="360"/>
      </w:pPr>
      <w:rPr>
        <w:rFonts w:ascii="Arial" w:hAnsi="Arial" w:hint="default"/>
      </w:rPr>
    </w:lvl>
    <w:lvl w:ilvl="6" w:tplc="02027D82" w:tentative="1">
      <w:start w:val="1"/>
      <w:numFmt w:val="bullet"/>
      <w:lvlText w:val="•"/>
      <w:lvlJc w:val="left"/>
      <w:pPr>
        <w:tabs>
          <w:tab w:val="num" w:pos="5040"/>
        </w:tabs>
        <w:ind w:left="5040" w:hanging="360"/>
      </w:pPr>
      <w:rPr>
        <w:rFonts w:ascii="Arial" w:hAnsi="Arial" w:hint="default"/>
      </w:rPr>
    </w:lvl>
    <w:lvl w:ilvl="7" w:tplc="4944288A" w:tentative="1">
      <w:start w:val="1"/>
      <w:numFmt w:val="bullet"/>
      <w:lvlText w:val="•"/>
      <w:lvlJc w:val="left"/>
      <w:pPr>
        <w:tabs>
          <w:tab w:val="num" w:pos="5760"/>
        </w:tabs>
        <w:ind w:left="5760" w:hanging="360"/>
      </w:pPr>
      <w:rPr>
        <w:rFonts w:ascii="Arial" w:hAnsi="Arial" w:hint="default"/>
      </w:rPr>
    </w:lvl>
    <w:lvl w:ilvl="8" w:tplc="B03C9C6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20F75EC"/>
    <w:multiLevelType w:val="hybridMultilevel"/>
    <w:tmpl w:val="4F48EB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D32253"/>
    <w:multiLevelType w:val="hybridMultilevel"/>
    <w:tmpl w:val="10BAF5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8134B3F"/>
    <w:multiLevelType w:val="hybridMultilevel"/>
    <w:tmpl w:val="E0DAC5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B5B37B9"/>
    <w:multiLevelType w:val="hybridMultilevel"/>
    <w:tmpl w:val="C5EEC5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D933F2A"/>
    <w:multiLevelType w:val="hybridMultilevel"/>
    <w:tmpl w:val="C0786B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93E57E8"/>
    <w:multiLevelType w:val="hybridMultilevel"/>
    <w:tmpl w:val="70BAF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F3958A1"/>
    <w:multiLevelType w:val="hybridMultilevel"/>
    <w:tmpl w:val="BF56C7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457E1D"/>
    <w:multiLevelType w:val="multilevel"/>
    <w:tmpl w:val="C720CA98"/>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503679D"/>
    <w:multiLevelType w:val="hybridMultilevel"/>
    <w:tmpl w:val="79E6F9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6CE316E"/>
    <w:multiLevelType w:val="hybridMultilevel"/>
    <w:tmpl w:val="269C7D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8F72BC8"/>
    <w:multiLevelType w:val="hybridMultilevel"/>
    <w:tmpl w:val="F41C9066"/>
    <w:lvl w:ilvl="0" w:tplc="AC5483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9E959BE"/>
    <w:multiLevelType w:val="hybridMultilevel"/>
    <w:tmpl w:val="511878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A034DB3"/>
    <w:multiLevelType w:val="multilevel"/>
    <w:tmpl w:val="459E2F5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B0A1E76"/>
    <w:multiLevelType w:val="hybridMultilevel"/>
    <w:tmpl w:val="484E416A"/>
    <w:lvl w:ilvl="0" w:tplc="1934596E">
      <w:numFmt w:val="bullet"/>
      <w:lvlText w:val="•"/>
      <w:lvlJc w:val="left"/>
      <w:pPr>
        <w:ind w:left="1080" w:hanging="72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F420BC8"/>
    <w:multiLevelType w:val="hybridMultilevel"/>
    <w:tmpl w:val="3F90D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1B629E5"/>
    <w:multiLevelType w:val="hybridMultilevel"/>
    <w:tmpl w:val="EEE2DE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2224CC9"/>
    <w:multiLevelType w:val="hybridMultilevel"/>
    <w:tmpl w:val="E66A25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4856BAE"/>
    <w:multiLevelType w:val="hybridMultilevel"/>
    <w:tmpl w:val="890C1B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6FA1DDA"/>
    <w:multiLevelType w:val="multilevel"/>
    <w:tmpl w:val="EF30CCF0"/>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E415CFB"/>
    <w:multiLevelType w:val="hybridMultilevel"/>
    <w:tmpl w:val="B3625C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ED45ED9"/>
    <w:multiLevelType w:val="hybridMultilevel"/>
    <w:tmpl w:val="41C0C3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0C42942"/>
    <w:multiLevelType w:val="hybridMultilevel"/>
    <w:tmpl w:val="EB689B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21076C8"/>
    <w:multiLevelType w:val="hybridMultilevel"/>
    <w:tmpl w:val="575A92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6E71437"/>
    <w:multiLevelType w:val="hybridMultilevel"/>
    <w:tmpl w:val="90FC83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7AC3464"/>
    <w:multiLevelType w:val="hybridMultilevel"/>
    <w:tmpl w:val="545CBD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B9652CE"/>
    <w:multiLevelType w:val="hybridMultilevel"/>
    <w:tmpl w:val="C9F67F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E6639DE"/>
    <w:multiLevelType w:val="hybridMultilevel"/>
    <w:tmpl w:val="88A24C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F69002D"/>
    <w:multiLevelType w:val="hybridMultilevel"/>
    <w:tmpl w:val="CC6CDC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FCF4F64"/>
    <w:multiLevelType w:val="hybridMultilevel"/>
    <w:tmpl w:val="D6A86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29F49FC"/>
    <w:multiLevelType w:val="hybridMultilevel"/>
    <w:tmpl w:val="32EE22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3434F6F"/>
    <w:multiLevelType w:val="hybridMultilevel"/>
    <w:tmpl w:val="1B6698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24A59AF"/>
    <w:multiLevelType w:val="hybridMultilevel"/>
    <w:tmpl w:val="CF6C11E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15:restartNumberingAfterBreak="0">
    <w:nsid w:val="724D4C61"/>
    <w:multiLevelType w:val="hybridMultilevel"/>
    <w:tmpl w:val="C8FE50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33D2EF6"/>
    <w:multiLevelType w:val="hybridMultilevel"/>
    <w:tmpl w:val="92CACD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63B0A53"/>
    <w:multiLevelType w:val="hybridMultilevel"/>
    <w:tmpl w:val="7B3874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803500"/>
    <w:multiLevelType w:val="hybridMultilevel"/>
    <w:tmpl w:val="010691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D2A0853"/>
    <w:multiLevelType w:val="hybridMultilevel"/>
    <w:tmpl w:val="1D26BD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E2C4342"/>
    <w:multiLevelType w:val="hybridMultilevel"/>
    <w:tmpl w:val="EABCB6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EC227FF"/>
    <w:multiLevelType w:val="hybridMultilevel"/>
    <w:tmpl w:val="2E12E0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728381090">
    <w:abstractNumId w:val="26"/>
  </w:num>
  <w:num w:numId="2" w16cid:durableId="107240190">
    <w:abstractNumId w:val="30"/>
  </w:num>
  <w:num w:numId="3" w16cid:durableId="1997146738">
    <w:abstractNumId w:val="32"/>
  </w:num>
  <w:num w:numId="4" w16cid:durableId="2085839288">
    <w:abstractNumId w:val="6"/>
  </w:num>
  <w:num w:numId="5" w16cid:durableId="940138678">
    <w:abstractNumId w:val="9"/>
  </w:num>
  <w:num w:numId="6" w16cid:durableId="720132860">
    <w:abstractNumId w:val="7"/>
  </w:num>
  <w:num w:numId="7" w16cid:durableId="1969773562">
    <w:abstractNumId w:val="27"/>
  </w:num>
  <w:num w:numId="8" w16cid:durableId="690647681">
    <w:abstractNumId w:val="2"/>
  </w:num>
  <w:num w:numId="9" w16cid:durableId="1520775869">
    <w:abstractNumId w:val="17"/>
  </w:num>
  <w:num w:numId="10" w16cid:durableId="1424491217">
    <w:abstractNumId w:val="41"/>
  </w:num>
  <w:num w:numId="11" w16cid:durableId="185365370">
    <w:abstractNumId w:val="16"/>
  </w:num>
  <w:num w:numId="12" w16cid:durableId="1743602941">
    <w:abstractNumId w:val="42"/>
  </w:num>
  <w:num w:numId="13" w16cid:durableId="141780568">
    <w:abstractNumId w:val="23"/>
  </w:num>
  <w:num w:numId="14" w16cid:durableId="1197081655">
    <w:abstractNumId w:val="24"/>
  </w:num>
  <w:num w:numId="15" w16cid:durableId="1514295529">
    <w:abstractNumId w:val="38"/>
  </w:num>
  <w:num w:numId="16" w16cid:durableId="1020013976">
    <w:abstractNumId w:val="5"/>
  </w:num>
  <w:num w:numId="17" w16cid:durableId="571888888">
    <w:abstractNumId w:val="28"/>
  </w:num>
  <w:num w:numId="18" w16cid:durableId="1069763076">
    <w:abstractNumId w:val="22"/>
  </w:num>
  <w:num w:numId="19" w16cid:durableId="1082095560">
    <w:abstractNumId w:val="11"/>
  </w:num>
  <w:num w:numId="20" w16cid:durableId="425346161">
    <w:abstractNumId w:val="21"/>
  </w:num>
  <w:num w:numId="21" w16cid:durableId="919800597">
    <w:abstractNumId w:val="3"/>
  </w:num>
  <w:num w:numId="22" w16cid:durableId="797458322">
    <w:abstractNumId w:val="33"/>
  </w:num>
  <w:num w:numId="23" w16cid:durableId="641466657">
    <w:abstractNumId w:val="40"/>
  </w:num>
  <w:num w:numId="24" w16cid:durableId="1741320492">
    <w:abstractNumId w:val="8"/>
  </w:num>
  <w:num w:numId="25" w16cid:durableId="212927185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641615289">
    <w:abstractNumId w:val="20"/>
  </w:num>
  <w:num w:numId="27" w16cid:durableId="1820531743">
    <w:abstractNumId w:val="39"/>
  </w:num>
  <w:num w:numId="28" w16cid:durableId="523784081">
    <w:abstractNumId w:val="43"/>
  </w:num>
  <w:num w:numId="29" w16cid:durableId="1839688540">
    <w:abstractNumId w:val="29"/>
  </w:num>
  <w:num w:numId="30" w16cid:durableId="1060396293">
    <w:abstractNumId w:val="19"/>
  </w:num>
  <w:num w:numId="31" w16cid:durableId="576324287">
    <w:abstractNumId w:val="36"/>
  </w:num>
  <w:num w:numId="32" w16cid:durableId="1757439459">
    <w:abstractNumId w:val="1"/>
  </w:num>
  <w:num w:numId="33" w16cid:durableId="1694499660">
    <w:abstractNumId w:val="15"/>
  </w:num>
  <w:num w:numId="34" w16cid:durableId="2109042130">
    <w:abstractNumId w:val="14"/>
  </w:num>
  <w:num w:numId="35" w16cid:durableId="746264599">
    <w:abstractNumId w:val="13"/>
  </w:num>
  <w:num w:numId="36" w16cid:durableId="1427580671">
    <w:abstractNumId w:val="0"/>
  </w:num>
  <w:num w:numId="37" w16cid:durableId="1685941640">
    <w:abstractNumId w:val="34"/>
  </w:num>
  <w:num w:numId="38" w16cid:durableId="1802991386">
    <w:abstractNumId w:val="10"/>
  </w:num>
  <w:num w:numId="39" w16cid:durableId="493690028">
    <w:abstractNumId w:val="25"/>
  </w:num>
  <w:num w:numId="40" w16cid:durableId="267153680">
    <w:abstractNumId w:val="35"/>
  </w:num>
  <w:num w:numId="41" w16cid:durableId="1076435531">
    <w:abstractNumId w:val="31"/>
  </w:num>
  <w:num w:numId="42" w16cid:durableId="711806789">
    <w:abstractNumId w:val="12"/>
  </w:num>
  <w:num w:numId="43" w16cid:durableId="56318422">
    <w:abstractNumId w:val="18"/>
  </w:num>
  <w:num w:numId="44" w16cid:durableId="1510945493">
    <w:abstractNumId w:val="4"/>
  </w:num>
  <w:num w:numId="45" w16cid:durableId="1529950626">
    <w:abstractNumId w:val="4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C4751"/>
    <w:rsid w:val="00001227"/>
    <w:rsid w:val="0000174C"/>
    <w:rsid w:val="00002452"/>
    <w:rsid w:val="000046EF"/>
    <w:rsid w:val="0000698B"/>
    <w:rsid w:val="0000779D"/>
    <w:rsid w:val="00007AC1"/>
    <w:rsid w:val="00014891"/>
    <w:rsid w:val="000208FA"/>
    <w:rsid w:val="00022904"/>
    <w:rsid w:val="00024D4C"/>
    <w:rsid w:val="000253EA"/>
    <w:rsid w:val="00025523"/>
    <w:rsid w:val="00027A7B"/>
    <w:rsid w:val="000308B7"/>
    <w:rsid w:val="00031EEE"/>
    <w:rsid w:val="00036B13"/>
    <w:rsid w:val="00041FF1"/>
    <w:rsid w:val="0004443F"/>
    <w:rsid w:val="00046B5D"/>
    <w:rsid w:val="00046F9D"/>
    <w:rsid w:val="00050072"/>
    <w:rsid w:val="00050897"/>
    <w:rsid w:val="00052BD4"/>
    <w:rsid w:val="0005437F"/>
    <w:rsid w:val="000545A0"/>
    <w:rsid w:val="000575F4"/>
    <w:rsid w:val="0005774A"/>
    <w:rsid w:val="00060061"/>
    <w:rsid w:val="00063DC0"/>
    <w:rsid w:val="000654F9"/>
    <w:rsid w:val="000663B5"/>
    <w:rsid w:val="00074DAD"/>
    <w:rsid w:val="000771FA"/>
    <w:rsid w:val="00080F0F"/>
    <w:rsid w:val="000830B7"/>
    <w:rsid w:val="000874DD"/>
    <w:rsid w:val="0009257F"/>
    <w:rsid w:val="00095518"/>
    <w:rsid w:val="000973E4"/>
    <w:rsid w:val="000A02AD"/>
    <w:rsid w:val="000A0C1B"/>
    <w:rsid w:val="000A1F71"/>
    <w:rsid w:val="000A365C"/>
    <w:rsid w:val="000A4B0A"/>
    <w:rsid w:val="000A4B3A"/>
    <w:rsid w:val="000A7CC2"/>
    <w:rsid w:val="000B09B5"/>
    <w:rsid w:val="000B127A"/>
    <w:rsid w:val="000B65E2"/>
    <w:rsid w:val="000B6738"/>
    <w:rsid w:val="000B7ABC"/>
    <w:rsid w:val="000C2DC9"/>
    <w:rsid w:val="000C46F1"/>
    <w:rsid w:val="000C54A9"/>
    <w:rsid w:val="000C7672"/>
    <w:rsid w:val="000C7FAF"/>
    <w:rsid w:val="000D5C1A"/>
    <w:rsid w:val="000D5E71"/>
    <w:rsid w:val="000D7F10"/>
    <w:rsid w:val="000E46B5"/>
    <w:rsid w:val="000E4E24"/>
    <w:rsid w:val="000E5A27"/>
    <w:rsid w:val="000E62BB"/>
    <w:rsid w:val="000F026B"/>
    <w:rsid w:val="000F09CF"/>
    <w:rsid w:val="000F0EF6"/>
    <w:rsid w:val="000F214A"/>
    <w:rsid w:val="000F2159"/>
    <w:rsid w:val="000F3129"/>
    <w:rsid w:val="000F665D"/>
    <w:rsid w:val="000F7277"/>
    <w:rsid w:val="00104F2B"/>
    <w:rsid w:val="001058BA"/>
    <w:rsid w:val="0011195D"/>
    <w:rsid w:val="00117121"/>
    <w:rsid w:val="001211DA"/>
    <w:rsid w:val="001224AA"/>
    <w:rsid w:val="00122A14"/>
    <w:rsid w:val="0012493F"/>
    <w:rsid w:val="00124AF3"/>
    <w:rsid w:val="0012532C"/>
    <w:rsid w:val="001273DF"/>
    <w:rsid w:val="00130060"/>
    <w:rsid w:val="00133466"/>
    <w:rsid w:val="00135267"/>
    <w:rsid w:val="00136233"/>
    <w:rsid w:val="00136E13"/>
    <w:rsid w:val="001420FA"/>
    <w:rsid w:val="0015077A"/>
    <w:rsid w:val="0015189F"/>
    <w:rsid w:val="00153AD8"/>
    <w:rsid w:val="00154E30"/>
    <w:rsid w:val="00156426"/>
    <w:rsid w:val="00156EAC"/>
    <w:rsid w:val="001574D0"/>
    <w:rsid w:val="001601DE"/>
    <w:rsid w:val="00161DD1"/>
    <w:rsid w:val="00162335"/>
    <w:rsid w:val="0016260C"/>
    <w:rsid w:val="0016366E"/>
    <w:rsid w:val="00176318"/>
    <w:rsid w:val="00176B96"/>
    <w:rsid w:val="001774EB"/>
    <w:rsid w:val="00180C61"/>
    <w:rsid w:val="00182B58"/>
    <w:rsid w:val="00184AE8"/>
    <w:rsid w:val="00187332"/>
    <w:rsid w:val="001874D9"/>
    <w:rsid w:val="00191146"/>
    <w:rsid w:val="001918E0"/>
    <w:rsid w:val="00193B2B"/>
    <w:rsid w:val="00194515"/>
    <w:rsid w:val="001A10A5"/>
    <w:rsid w:val="001A34FA"/>
    <w:rsid w:val="001A495B"/>
    <w:rsid w:val="001A49A0"/>
    <w:rsid w:val="001A580B"/>
    <w:rsid w:val="001A76D3"/>
    <w:rsid w:val="001B0224"/>
    <w:rsid w:val="001B228A"/>
    <w:rsid w:val="001B52CE"/>
    <w:rsid w:val="001B7C9B"/>
    <w:rsid w:val="001C0831"/>
    <w:rsid w:val="001C14AD"/>
    <w:rsid w:val="001C20D8"/>
    <w:rsid w:val="001C33E6"/>
    <w:rsid w:val="001C4114"/>
    <w:rsid w:val="001C70EA"/>
    <w:rsid w:val="001D24F3"/>
    <w:rsid w:val="001D3E1F"/>
    <w:rsid w:val="001D49F1"/>
    <w:rsid w:val="001E02F5"/>
    <w:rsid w:val="001E324B"/>
    <w:rsid w:val="001E4055"/>
    <w:rsid w:val="001E62C6"/>
    <w:rsid w:val="001E7C95"/>
    <w:rsid w:val="001F0382"/>
    <w:rsid w:val="001F05A7"/>
    <w:rsid w:val="001F2A31"/>
    <w:rsid w:val="001F2EC5"/>
    <w:rsid w:val="001F3AB7"/>
    <w:rsid w:val="001F51A2"/>
    <w:rsid w:val="00201F2E"/>
    <w:rsid w:val="002024CF"/>
    <w:rsid w:val="00206939"/>
    <w:rsid w:val="002123A5"/>
    <w:rsid w:val="00213B02"/>
    <w:rsid w:val="00214AFD"/>
    <w:rsid w:val="002155FE"/>
    <w:rsid w:val="002169DA"/>
    <w:rsid w:val="0022434B"/>
    <w:rsid w:val="0022467C"/>
    <w:rsid w:val="00224691"/>
    <w:rsid w:val="00226778"/>
    <w:rsid w:val="00226F9F"/>
    <w:rsid w:val="002277F7"/>
    <w:rsid w:val="00227AB0"/>
    <w:rsid w:val="0023179D"/>
    <w:rsid w:val="00232242"/>
    <w:rsid w:val="002325AD"/>
    <w:rsid w:val="0023630D"/>
    <w:rsid w:val="0024213F"/>
    <w:rsid w:val="00244B35"/>
    <w:rsid w:val="002454F1"/>
    <w:rsid w:val="002520A5"/>
    <w:rsid w:val="00253A32"/>
    <w:rsid w:val="00256070"/>
    <w:rsid w:val="0026082A"/>
    <w:rsid w:val="00261605"/>
    <w:rsid w:val="002626A8"/>
    <w:rsid w:val="002627DD"/>
    <w:rsid w:val="0026285F"/>
    <w:rsid w:val="00263C37"/>
    <w:rsid w:val="0026445E"/>
    <w:rsid w:val="00265574"/>
    <w:rsid w:val="00266A38"/>
    <w:rsid w:val="00270DE9"/>
    <w:rsid w:val="00272EF7"/>
    <w:rsid w:val="00273256"/>
    <w:rsid w:val="002744AA"/>
    <w:rsid w:val="0027578E"/>
    <w:rsid w:val="002763FF"/>
    <w:rsid w:val="00282C85"/>
    <w:rsid w:val="00286372"/>
    <w:rsid w:val="00286D74"/>
    <w:rsid w:val="002927D3"/>
    <w:rsid w:val="0029468C"/>
    <w:rsid w:val="002A054B"/>
    <w:rsid w:val="002A214E"/>
    <w:rsid w:val="002A4DAB"/>
    <w:rsid w:val="002A6274"/>
    <w:rsid w:val="002B0104"/>
    <w:rsid w:val="002C073B"/>
    <w:rsid w:val="002C2246"/>
    <w:rsid w:val="002C39C0"/>
    <w:rsid w:val="002C4751"/>
    <w:rsid w:val="002C4B24"/>
    <w:rsid w:val="002C6DD0"/>
    <w:rsid w:val="002D0DB3"/>
    <w:rsid w:val="002D14CA"/>
    <w:rsid w:val="002D2E71"/>
    <w:rsid w:val="002D349E"/>
    <w:rsid w:val="002D4701"/>
    <w:rsid w:val="002D6A6A"/>
    <w:rsid w:val="002D6ED7"/>
    <w:rsid w:val="002E1536"/>
    <w:rsid w:val="002E25FE"/>
    <w:rsid w:val="002E3241"/>
    <w:rsid w:val="002E3834"/>
    <w:rsid w:val="002E4B55"/>
    <w:rsid w:val="002F0D60"/>
    <w:rsid w:val="002F4E56"/>
    <w:rsid w:val="002F4F95"/>
    <w:rsid w:val="00300A24"/>
    <w:rsid w:val="00300A41"/>
    <w:rsid w:val="00300B84"/>
    <w:rsid w:val="00301D2B"/>
    <w:rsid w:val="0030427E"/>
    <w:rsid w:val="003064ED"/>
    <w:rsid w:val="003078B7"/>
    <w:rsid w:val="00310D20"/>
    <w:rsid w:val="003118F2"/>
    <w:rsid w:val="00312697"/>
    <w:rsid w:val="00314AF5"/>
    <w:rsid w:val="003155FD"/>
    <w:rsid w:val="00322FF0"/>
    <w:rsid w:val="00323306"/>
    <w:rsid w:val="00324222"/>
    <w:rsid w:val="00325C9A"/>
    <w:rsid w:val="00327267"/>
    <w:rsid w:val="00327A6B"/>
    <w:rsid w:val="003359B5"/>
    <w:rsid w:val="0033725D"/>
    <w:rsid w:val="00340683"/>
    <w:rsid w:val="003413A6"/>
    <w:rsid w:val="00341874"/>
    <w:rsid w:val="00341ABE"/>
    <w:rsid w:val="00344E39"/>
    <w:rsid w:val="00345A97"/>
    <w:rsid w:val="003474E1"/>
    <w:rsid w:val="0035140E"/>
    <w:rsid w:val="0035440E"/>
    <w:rsid w:val="00355698"/>
    <w:rsid w:val="00362D12"/>
    <w:rsid w:val="00364BD0"/>
    <w:rsid w:val="00365FE2"/>
    <w:rsid w:val="00366D8C"/>
    <w:rsid w:val="0037011E"/>
    <w:rsid w:val="0037579F"/>
    <w:rsid w:val="00375C8E"/>
    <w:rsid w:val="00382D8B"/>
    <w:rsid w:val="00383929"/>
    <w:rsid w:val="00383942"/>
    <w:rsid w:val="00387AB1"/>
    <w:rsid w:val="00392BBA"/>
    <w:rsid w:val="00394E62"/>
    <w:rsid w:val="00394FAD"/>
    <w:rsid w:val="003A0246"/>
    <w:rsid w:val="003A094D"/>
    <w:rsid w:val="003A403E"/>
    <w:rsid w:val="003A4901"/>
    <w:rsid w:val="003A4D14"/>
    <w:rsid w:val="003B032B"/>
    <w:rsid w:val="003B38CA"/>
    <w:rsid w:val="003B57EB"/>
    <w:rsid w:val="003C1CC5"/>
    <w:rsid w:val="003C2DC5"/>
    <w:rsid w:val="003C4CC6"/>
    <w:rsid w:val="003C6540"/>
    <w:rsid w:val="003D01AB"/>
    <w:rsid w:val="003D175A"/>
    <w:rsid w:val="003D1D23"/>
    <w:rsid w:val="003D280B"/>
    <w:rsid w:val="003D28DD"/>
    <w:rsid w:val="003D40BF"/>
    <w:rsid w:val="003E1470"/>
    <w:rsid w:val="003E1C09"/>
    <w:rsid w:val="003E2CAD"/>
    <w:rsid w:val="003E3D54"/>
    <w:rsid w:val="003E443E"/>
    <w:rsid w:val="003E6B9C"/>
    <w:rsid w:val="003E7398"/>
    <w:rsid w:val="003F07E0"/>
    <w:rsid w:val="003F1987"/>
    <w:rsid w:val="003F2884"/>
    <w:rsid w:val="003F3B61"/>
    <w:rsid w:val="003F54CD"/>
    <w:rsid w:val="003F60A0"/>
    <w:rsid w:val="003F7131"/>
    <w:rsid w:val="004011AD"/>
    <w:rsid w:val="00403EF5"/>
    <w:rsid w:val="004049EB"/>
    <w:rsid w:val="004070AC"/>
    <w:rsid w:val="004103B8"/>
    <w:rsid w:val="00411DED"/>
    <w:rsid w:val="0041370D"/>
    <w:rsid w:val="00413AAB"/>
    <w:rsid w:val="004151FE"/>
    <w:rsid w:val="00420340"/>
    <w:rsid w:val="0042102D"/>
    <w:rsid w:val="0042104E"/>
    <w:rsid w:val="004213C0"/>
    <w:rsid w:val="00421D5B"/>
    <w:rsid w:val="00423D21"/>
    <w:rsid w:val="00426FA8"/>
    <w:rsid w:val="00427E4F"/>
    <w:rsid w:val="0043193C"/>
    <w:rsid w:val="00440936"/>
    <w:rsid w:val="004409F7"/>
    <w:rsid w:val="004419EF"/>
    <w:rsid w:val="00442AEC"/>
    <w:rsid w:val="00443BFA"/>
    <w:rsid w:val="00445129"/>
    <w:rsid w:val="0044566D"/>
    <w:rsid w:val="004542B0"/>
    <w:rsid w:val="00461205"/>
    <w:rsid w:val="00464AE5"/>
    <w:rsid w:val="00465959"/>
    <w:rsid w:val="00465E1D"/>
    <w:rsid w:val="00470224"/>
    <w:rsid w:val="00474969"/>
    <w:rsid w:val="00474F32"/>
    <w:rsid w:val="00477D1B"/>
    <w:rsid w:val="00480E1F"/>
    <w:rsid w:val="00484B68"/>
    <w:rsid w:val="0048501B"/>
    <w:rsid w:val="00485F7C"/>
    <w:rsid w:val="00492440"/>
    <w:rsid w:val="00493371"/>
    <w:rsid w:val="00493F8D"/>
    <w:rsid w:val="00494942"/>
    <w:rsid w:val="00494D58"/>
    <w:rsid w:val="00496138"/>
    <w:rsid w:val="004A3BF6"/>
    <w:rsid w:val="004A762D"/>
    <w:rsid w:val="004A7656"/>
    <w:rsid w:val="004A7A22"/>
    <w:rsid w:val="004B0E6F"/>
    <w:rsid w:val="004B311F"/>
    <w:rsid w:val="004B3850"/>
    <w:rsid w:val="004B4F9B"/>
    <w:rsid w:val="004B7FED"/>
    <w:rsid w:val="004C2B3F"/>
    <w:rsid w:val="004C3863"/>
    <w:rsid w:val="004C5747"/>
    <w:rsid w:val="004C6F3E"/>
    <w:rsid w:val="004C76C0"/>
    <w:rsid w:val="004D0DE7"/>
    <w:rsid w:val="004D202C"/>
    <w:rsid w:val="004D2685"/>
    <w:rsid w:val="004D60D7"/>
    <w:rsid w:val="004E3F3A"/>
    <w:rsid w:val="004E442E"/>
    <w:rsid w:val="004E695C"/>
    <w:rsid w:val="004E7EF4"/>
    <w:rsid w:val="004F0FAA"/>
    <w:rsid w:val="004F549E"/>
    <w:rsid w:val="00501E8C"/>
    <w:rsid w:val="00502CA1"/>
    <w:rsid w:val="00512DD8"/>
    <w:rsid w:val="005138FC"/>
    <w:rsid w:val="00513D17"/>
    <w:rsid w:val="005142F2"/>
    <w:rsid w:val="0051711D"/>
    <w:rsid w:val="005200B5"/>
    <w:rsid w:val="00522F45"/>
    <w:rsid w:val="00524734"/>
    <w:rsid w:val="00526A9E"/>
    <w:rsid w:val="00530004"/>
    <w:rsid w:val="00533321"/>
    <w:rsid w:val="00534538"/>
    <w:rsid w:val="00537685"/>
    <w:rsid w:val="005379B0"/>
    <w:rsid w:val="00540DD5"/>
    <w:rsid w:val="00541000"/>
    <w:rsid w:val="00541672"/>
    <w:rsid w:val="005418D0"/>
    <w:rsid w:val="005469D4"/>
    <w:rsid w:val="0054774F"/>
    <w:rsid w:val="00547B8C"/>
    <w:rsid w:val="005509D7"/>
    <w:rsid w:val="00551416"/>
    <w:rsid w:val="00554183"/>
    <w:rsid w:val="0055490F"/>
    <w:rsid w:val="00554F90"/>
    <w:rsid w:val="005577DA"/>
    <w:rsid w:val="0055787E"/>
    <w:rsid w:val="00561DB6"/>
    <w:rsid w:val="005625E2"/>
    <w:rsid w:val="00565A0D"/>
    <w:rsid w:val="00571AD6"/>
    <w:rsid w:val="00573789"/>
    <w:rsid w:val="00573B39"/>
    <w:rsid w:val="00573CEF"/>
    <w:rsid w:val="00573E81"/>
    <w:rsid w:val="0057703F"/>
    <w:rsid w:val="005770AB"/>
    <w:rsid w:val="0058392D"/>
    <w:rsid w:val="00583ED4"/>
    <w:rsid w:val="0058677B"/>
    <w:rsid w:val="00586983"/>
    <w:rsid w:val="005874A3"/>
    <w:rsid w:val="00592EBB"/>
    <w:rsid w:val="005951DB"/>
    <w:rsid w:val="005971A0"/>
    <w:rsid w:val="005A051D"/>
    <w:rsid w:val="005A210D"/>
    <w:rsid w:val="005A253B"/>
    <w:rsid w:val="005A71CD"/>
    <w:rsid w:val="005A7830"/>
    <w:rsid w:val="005B0880"/>
    <w:rsid w:val="005B08B2"/>
    <w:rsid w:val="005B2F6B"/>
    <w:rsid w:val="005B3E2A"/>
    <w:rsid w:val="005B51A5"/>
    <w:rsid w:val="005B726A"/>
    <w:rsid w:val="005C2154"/>
    <w:rsid w:val="005C34B3"/>
    <w:rsid w:val="005C4B8E"/>
    <w:rsid w:val="005C64B3"/>
    <w:rsid w:val="005C6F79"/>
    <w:rsid w:val="005D0DB1"/>
    <w:rsid w:val="005D32A3"/>
    <w:rsid w:val="005D689C"/>
    <w:rsid w:val="005E283D"/>
    <w:rsid w:val="005E2C35"/>
    <w:rsid w:val="005E3492"/>
    <w:rsid w:val="005E4230"/>
    <w:rsid w:val="005E65B7"/>
    <w:rsid w:val="005F4B30"/>
    <w:rsid w:val="005F4F05"/>
    <w:rsid w:val="005F5585"/>
    <w:rsid w:val="005F5852"/>
    <w:rsid w:val="005F7A7E"/>
    <w:rsid w:val="005F7ACA"/>
    <w:rsid w:val="005F7FE9"/>
    <w:rsid w:val="00600952"/>
    <w:rsid w:val="00602CAA"/>
    <w:rsid w:val="00605130"/>
    <w:rsid w:val="0061303E"/>
    <w:rsid w:val="0062030B"/>
    <w:rsid w:val="00623473"/>
    <w:rsid w:val="00625545"/>
    <w:rsid w:val="00630592"/>
    <w:rsid w:val="00630DF7"/>
    <w:rsid w:val="00632CE2"/>
    <w:rsid w:val="0063313F"/>
    <w:rsid w:val="00633573"/>
    <w:rsid w:val="00633D09"/>
    <w:rsid w:val="00634722"/>
    <w:rsid w:val="0064018F"/>
    <w:rsid w:val="0064019B"/>
    <w:rsid w:val="006406A9"/>
    <w:rsid w:val="006407D6"/>
    <w:rsid w:val="00642E8A"/>
    <w:rsid w:val="0064302A"/>
    <w:rsid w:val="00644134"/>
    <w:rsid w:val="00645DCB"/>
    <w:rsid w:val="00645F98"/>
    <w:rsid w:val="00647506"/>
    <w:rsid w:val="0065010C"/>
    <w:rsid w:val="006507C5"/>
    <w:rsid w:val="00651ED0"/>
    <w:rsid w:val="00656FEB"/>
    <w:rsid w:val="00660465"/>
    <w:rsid w:val="0066129A"/>
    <w:rsid w:val="0066488A"/>
    <w:rsid w:val="00666809"/>
    <w:rsid w:val="00666F8B"/>
    <w:rsid w:val="00673349"/>
    <w:rsid w:val="00674CF0"/>
    <w:rsid w:val="00674D81"/>
    <w:rsid w:val="0067686C"/>
    <w:rsid w:val="0068108E"/>
    <w:rsid w:val="00682F8F"/>
    <w:rsid w:val="00684781"/>
    <w:rsid w:val="0068539C"/>
    <w:rsid w:val="00685C4E"/>
    <w:rsid w:val="00686B83"/>
    <w:rsid w:val="00686E03"/>
    <w:rsid w:val="00690059"/>
    <w:rsid w:val="00692C0F"/>
    <w:rsid w:val="00693379"/>
    <w:rsid w:val="00694604"/>
    <w:rsid w:val="006965C4"/>
    <w:rsid w:val="006A4AAB"/>
    <w:rsid w:val="006A4CB1"/>
    <w:rsid w:val="006A5E25"/>
    <w:rsid w:val="006A6F7B"/>
    <w:rsid w:val="006B091B"/>
    <w:rsid w:val="006B1674"/>
    <w:rsid w:val="006B3B9F"/>
    <w:rsid w:val="006B5946"/>
    <w:rsid w:val="006B5C77"/>
    <w:rsid w:val="006C2E6A"/>
    <w:rsid w:val="006C76D1"/>
    <w:rsid w:val="006D318B"/>
    <w:rsid w:val="006D3949"/>
    <w:rsid w:val="006D4211"/>
    <w:rsid w:val="006D6613"/>
    <w:rsid w:val="006E0D90"/>
    <w:rsid w:val="006E377D"/>
    <w:rsid w:val="006E4513"/>
    <w:rsid w:val="006E5537"/>
    <w:rsid w:val="006E56B8"/>
    <w:rsid w:val="006F0F85"/>
    <w:rsid w:val="006F40F0"/>
    <w:rsid w:val="006F615D"/>
    <w:rsid w:val="007046C0"/>
    <w:rsid w:val="007064A7"/>
    <w:rsid w:val="00707D11"/>
    <w:rsid w:val="00711BAD"/>
    <w:rsid w:val="007144DA"/>
    <w:rsid w:val="007163F7"/>
    <w:rsid w:val="007179C4"/>
    <w:rsid w:val="00717D71"/>
    <w:rsid w:val="0072155E"/>
    <w:rsid w:val="007216EB"/>
    <w:rsid w:val="0072274A"/>
    <w:rsid w:val="00724EB0"/>
    <w:rsid w:val="00726295"/>
    <w:rsid w:val="00726308"/>
    <w:rsid w:val="00726791"/>
    <w:rsid w:val="00726D28"/>
    <w:rsid w:val="00735029"/>
    <w:rsid w:val="007365DA"/>
    <w:rsid w:val="0074097A"/>
    <w:rsid w:val="00742B98"/>
    <w:rsid w:val="0074363D"/>
    <w:rsid w:val="00745B9A"/>
    <w:rsid w:val="00747F94"/>
    <w:rsid w:val="00755053"/>
    <w:rsid w:val="00755344"/>
    <w:rsid w:val="00755BC1"/>
    <w:rsid w:val="007565EF"/>
    <w:rsid w:val="00765E50"/>
    <w:rsid w:val="007722C1"/>
    <w:rsid w:val="0077391E"/>
    <w:rsid w:val="007760FD"/>
    <w:rsid w:val="00776D63"/>
    <w:rsid w:val="0078019E"/>
    <w:rsid w:val="007809B2"/>
    <w:rsid w:val="00782BA2"/>
    <w:rsid w:val="00782BF4"/>
    <w:rsid w:val="00794E9C"/>
    <w:rsid w:val="00796FB1"/>
    <w:rsid w:val="007A5714"/>
    <w:rsid w:val="007A6907"/>
    <w:rsid w:val="007B413B"/>
    <w:rsid w:val="007B7851"/>
    <w:rsid w:val="007C1435"/>
    <w:rsid w:val="007C243C"/>
    <w:rsid w:val="007C529A"/>
    <w:rsid w:val="007C5434"/>
    <w:rsid w:val="007C65A2"/>
    <w:rsid w:val="007C729A"/>
    <w:rsid w:val="007C7D26"/>
    <w:rsid w:val="007D08C0"/>
    <w:rsid w:val="007D199B"/>
    <w:rsid w:val="007D1B00"/>
    <w:rsid w:val="007D6646"/>
    <w:rsid w:val="007E2AAE"/>
    <w:rsid w:val="007E54EC"/>
    <w:rsid w:val="007F02EF"/>
    <w:rsid w:val="007F2F46"/>
    <w:rsid w:val="007F3319"/>
    <w:rsid w:val="007F332B"/>
    <w:rsid w:val="007F5164"/>
    <w:rsid w:val="008013C4"/>
    <w:rsid w:val="00805D12"/>
    <w:rsid w:val="00811D18"/>
    <w:rsid w:val="0081347E"/>
    <w:rsid w:val="00814ECB"/>
    <w:rsid w:val="008157CF"/>
    <w:rsid w:val="00817BE2"/>
    <w:rsid w:val="0082167E"/>
    <w:rsid w:val="00822481"/>
    <w:rsid w:val="008228D8"/>
    <w:rsid w:val="008229B5"/>
    <w:rsid w:val="00823D92"/>
    <w:rsid w:val="008271EF"/>
    <w:rsid w:val="008279E9"/>
    <w:rsid w:val="00827F83"/>
    <w:rsid w:val="00830D2B"/>
    <w:rsid w:val="00830DCB"/>
    <w:rsid w:val="008312DA"/>
    <w:rsid w:val="00834DEC"/>
    <w:rsid w:val="00836805"/>
    <w:rsid w:val="008421A2"/>
    <w:rsid w:val="0084567E"/>
    <w:rsid w:val="00845BBF"/>
    <w:rsid w:val="00846F06"/>
    <w:rsid w:val="008524E1"/>
    <w:rsid w:val="0085646C"/>
    <w:rsid w:val="008566E3"/>
    <w:rsid w:val="008569C2"/>
    <w:rsid w:val="00857BB9"/>
    <w:rsid w:val="00861028"/>
    <w:rsid w:val="008636E4"/>
    <w:rsid w:val="00864F71"/>
    <w:rsid w:val="0087150B"/>
    <w:rsid w:val="008723E6"/>
    <w:rsid w:val="008730E4"/>
    <w:rsid w:val="008755EE"/>
    <w:rsid w:val="00876515"/>
    <w:rsid w:val="008806ED"/>
    <w:rsid w:val="00882A89"/>
    <w:rsid w:val="00882CDD"/>
    <w:rsid w:val="008871F2"/>
    <w:rsid w:val="00887C65"/>
    <w:rsid w:val="00890ADF"/>
    <w:rsid w:val="00893B17"/>
    <w:rsid w:val="008957F4"/>
    <w:rsid w:val="008A0090"/>
    <w:rsid w:val="008A27D7"/>
    <w:rsid w:val="008A2B75"/>
    <w:rsid w:val="008A4824"/>
    <w:rsid w:val="008A5194"/>
    <w:rsid w:val="008A5BD4"/>
    <w:rsid w:val="008A6682"/>
    <w:rsid w:val="008A69BA"/>
    <w:rsid w:val="008A746B"/>
    <w:rsid w:val="008B1053"/>
    <w:rsid w:val="008B2748"/>
    <w:rsid w:val="008B2925"/>
    <w:rsid w:val="008B4D32"/>
    <w:rsid w:val="008B659C"/>
    <w:rsid w:val="008C1039"/>
    <w:rsid w:val="008C3992"/>
    <w:rsid w:val="008C3E99"/>
    <w:rsid w:val="008C724C"/>
    <w:rsid w:val="008D171F"/>
    <w:rsid w:val="008D27F8"/>
    <w:rsid w:val="008E00E1"/>
    <w:rsid w:val="008E1526"/>
    <w:rsid w:val="008E24EE"/>
    <w:rsid w:val="008E43F0"/>
    <w:rsid w:val="008E4619"/>
    <w:rsid w:val="008E5BFA"/>
    <w:rsid w:val="008E5C80"/>
    <w:rsid w:val="008F18B6"/>
    <w:rsid w:val="008F26FD"/>
    <w:rsid w:val="008F45EE"/>
    <w:rsid w:val="008F5586"/>
    <w:rsid w:val="008F652B"/>
    <w:rsid w:val="008F6D67"/>
    <w:rsid w:val="00900A0B"/>
    <w:rsid w:val="0090170D"/>
    <w:rsid w:val="009025AE"/>
    <w:rsid w:val="009060B1"/>
    <w:rsid w:val="00907901"/>
    <w:rsid w:val="00914FBE"/>
    <w:rsid w:val="00915581"/>
    <w:rsid w:val="00920441"/>
    <w:rsid w:val="00923523"/>
    <w:rsid w:val="009239B9"/>
    <w:rsid w:val="009241F4"/>
    <w:rsid w:val="009263E4"/>
    <w:rsid w:val="00927102"/>
    <w:rsid w:val="00927B17"/>
    <w:rsid w:val="00927FB7"/>
    <w:rsid w:val="0093258F"/>
    <w:rsid w:val="00932E73"/>
    <w:rsid w:val="00933A78"/>
    <w:rsid w:val="00933B21"/>
    <w:rsid w:val="0094344A"/>
    <w:rsid w:val="00943CD0"/>
    <w:rsid w:val="009536AF"/>
    <w:rsid w:val="009604F8"/>
    <w:rsid w:val="009626F3"/>
    <w:rsid w:val="00962B71"/>
    <w:rsid w:val="00962C86"/>
    <w:rsid w:val="009641B6"/>
    <w:rsid w:val="00965548"/>
    <w:rsid w:val="00965781"/>
    <w:rsid w:val="00966BEA"/>
    <w:rsid w:val="0097120B"/>
    <w:rsid w:val="009715A7"/>
    <w:rsid w:val="00973C0F"/>
    <w:rsid w:val="00973FD8"/>
    <w:rsid w:val="009754CA"/>
    <w:rsid w:val="009757E3"/>
    <w:rsid w:val="00977948"/>
    <w:rsid w:val="009802B1"/>
    <w:rsid w:val="00982988"/>
    <w:rsid w:val="00983343"/>
    <w:rsid w:val="00983F5B"/>
    <w:rsid w:val="009851A7"/>
    <w:rsid w:val="00986D03"/>
    <w:rsid w:val="00986E1E"/>
    <w:rsid w:val="0098749E"/>
    <w:rsid w:val="00994E3B"/>
    <w:rsid w:val="00995D7D"/>
    <w:rsid w:val="00996387"/>
    <w:rsid w:val="0099675D"/>
    <w:rsid w:val="00997B2D"/>
    <w:rsid w:val="009A2266"/>
    <w:rsid w:val="009A2C6B"/>
    <w:rsid w:val="009A3B3F"/>
    <w:rsid w:val="009A3C2C"/>
    <w:rsid w:val="009A4A53"/>
    <w:rsid w:val="009A5E3A"/>
    <w:rsid w:val="009A6946"/>
    <w:rsid w:val="009B12A8"/>
    <w:rsid w:val="009B79D5"/>
    <w:rsid w:val="009C1570"/>
    <w:rsid w:val="009C2461"/>
    <w:rsid w:val="009C2E33"/>
    <w:rsid w:val="009C2FBC"/>
    <w:rsid w:val="009C434E"/>
    <w:rsid w:val="009C5961"/>
    <w:rsid w:val="009C5FF6"/>
    <w:rsid w:val="009D0AFC"/>
    <w:rsid w:val="009D3492"/>
    <w:rsid w:val="009D577F"/>
    <w:rsid w:val="009D59BF"/>
    <w:rsid w:val="009E1F37"/>
    <w:rsid w:val="009E20C4"/>
    <w:rsid w:val="009E659B"/>
    <w:rsid w:val="009E6B0E"/>
    <w:rsid w:val="009F2C93"/>
    <w:rsid w:val="009F3ACD"/>
    <w:rsid w:val="009F502B"/>
    <w:rsid w:val="009F7044"/>
    <w:rsid w:val="00A0106D"/>
    <w:rsid w:val="00A037F9"/>
    <w:rsid w:val="00A060F4"/>
    <w:rsid w:val="00A10D6B"/>
    <w:rsid w:val="00A10FC1"/>
    <w:rsid w:val="00A11A3C"/>
    <w:rsid w:val="00A1670D"/>
    <w:rsid w:val="00A22FD8"/>
    <w:rsid w:val="00A23B10"/>
    <w:rsid w:val="00A243E3"/>
    <w:rsid w:val="00A24ABB"/>
    <w:rsid w:val="00A267EF"/>
    <w:rsid w:val="00A34115"/>
    <w:rsid w:val="00A361A7"/>
    <w:rsid w:val="00A3696D"/>
    <w:rsid w:val="00A40116"/>
    <w:rsid w:val="00A46461"/>
    <w:rsid w:val="00A51617"/>
    <w:rsid w:val="00A51A3C"/>
    <w:rsid w:val="00A52121"/>
    <w:rsid w:val="00A6157B"/>
    <w:rsid w:val="00A62233"/>
    <w:rsid w:val="00A726EE"/>
    <w:rsid w:val="00A745E0"/>
    <w:rsid w:val="00A74716"/>
    <w:rsid w:val="00A76A00"/>
    <w:rsid w:val="00A77814"/>
    <w:rsid w:val="00A77C4D"/>
    <w:rsid w:val="00A80AA9"/>
    <w:rsid w:val="00A80BBF"/>
    <w:rsid w:val="00A81B9B"/>
    <w:rsid w:val="00A82409"/>
    <w:rsid w:val="00A83C95"/>
    <w:rsid w:val="00A83F26"/>
    <w:rsid w:val="00A841A6"/>
    <w:rsid w:val="00A9095A"/>
    <w:rsid w:val="00A962D5"/>
    <w:rsid w:val="00AA0F52"/>
    <w:rsid w:val="00AA161F"/>
    <w:rsid w:val="00AA1CEE"/>
    <w:rsid w:val="00AA340A"/>
    <w:rsid w:val="00AA48AB"/>
    <w:rsid w:val="00AB4D6C"/>
    <w:rsid w:val="00AB61B0"/>
    <w:rsid w:val="00AB6A65"/>
    <w:rsid w:val="00AC3CA7"/>
    <w:rsid w:val="00AD2C6B"/>
    <w:rsid w:val="00AD3348"/>
    <w:rsid w:val="00AD5116"/>
    <w:rsid w:val="00AD5E2C"/>
    <w:rsid w:val="00AD6127"/>
    <w:rsid w:val="00AD6A61"/>
    <w:rsid w:val="00AD7129"/>
    <w:rsid w:val="00AD7CD5"/>
    <w:rsid w:val="00AD7EEB"/>
    <w:rsid w:val="00AE020A"/>
    <w:rsid w:val="00AE1DB5"/>
    <w:rsid w:val="00AE4506"/>
    <w:rsid w:val="00AF298B"/>
    <w:rsid w:val="00AF5457"/>
    <w:rsid w:val="00AF791E"/>
    <w:rsid w:val="00B0361E"/>
    <w:rsid w:val="00B04CD5"/>
    <w:rsid w:val="00B112FC"/>
    <w:rsid w:val="00B138E5"/>
    <w:rsid w:val="00B167FE"/>
    <w:rsid w:val="00B21AED"/>
    <w:rsid w:val="00B21AFB"/>
    <w:rsid w:val="00B229B3"/>
    <w:rsid w:val="00B23046"/>
    <w:rsid w:val="00B25D22"/>
    <w:rsid w:val="00B26EEA"/>
    <w:rsid w:val="00B2715E"/>
    <w:rsid w:val="00B3004D"/>
    <w:rsid w:val="00B309EE"/>
    <w:rsid w:val="00B347F6"/>
    <w:rsid w:val="00B34B2A"/>
    <w:rsid w:val="00B35962"/>
    <w:rsid w:val="00B407EE"/>
    <w:rsid w:val="00B4255C"/>
    <w:rsid w:val="00B45436"/>
    <w:rsid w:val="00B47D15"/>
    <w:rsid w:val="00B51932"/>
    <w:rsid w:val="00B51B75"/>
    <w:rsid w:val="00B53C67"/>
    <w:rsid w:val="00B541AD"/>
    <w:rsid w:val="00B54C31"/>
    <w:rsid w:val="00B55110"/>
    <w:rsid w:val="00B55226"/>
    <w:rsid w:val="00B552BB"/>
    <w:rsid w:val="00B60169"/>
    <w:rsid w:val="00B62226"/>
    <w:rsid w:val="00B67312"/>
    <w:rsid w:val="00B704F6"/>
    <w:rsid w:val="00B70A1D"/>
    <w:rsid w:val="00B71685"/>
    <w:rsid w:val="00B72EA4"/>
    <w:rsid w:val="00B72EBF"/>
    <w:rsid w:val="00B72F71"/>
    <w:rsid w:val="00B76553"/>
    <w:rsid w:val="00B80BDD"/>
    <w:rsid w:val="00B8299C"/>
    <w:rsid w:val="00B85C9D"/>
    <w:rsid w:val="00B8681A"/>
    <w:rsid w:val="00B8746A"/>
    <w:rsid w:val="00B87A33"/>
    <w:rsid w:val="00B94FF9"/>
    <w:rsid w:val="00B953A0"/>
    <w:rsid w:val="00BA1EFC"/>
    <w:rsid w:val="00BA2DA8"/>
    <w:rsid w:val="00BA540C"/>
    <w:rsid w:val="00BA5DCA"/>
    <w:rsid w:val="00BA6BFC"/>
    <w:rsid w:val="00BA7D8D"/>
    <w:rsid w:val="00BB1DD6"/>
    <w:rsid w:val="00BB30F1"/>
    <w:rsid w:val="00BB31E7"/>
    <w:rsid w:val="00BB48F4"/>
    <w:rsid w:val="00BB4A15"/>
    <w:rsid w:val="00BB4D55"/>
    <w:rsid w:val="00BB5F5C"/>
    <w:rsid w:val="00BB6CEA"/>
    <w:rsid w:val="00BB7D13"/>
    <w:rsid w:val="00BC1BC8"/>
    <w:rsid w:val="00BC4A59"/>
    <w:rsid w:val="00BC57AF"/>
    <w:rsid w:val="00BC609B"/>
    <w:rsid w:val="00BD56BC"/>
    <w:rsid w:val="00BE4B75"/>
    <w:rsid w:val="00BE677E"/>
    <w:rsid w:val="00BE79EF"/>
    <w:rsid w:val="00BF1838"/>
    <w:rsid w:val="00C00802"/>
    <w:rsid w:val="00C045DD"/>
    <w:rsid w:val="00C077A7"/>
    <w:rsid w:val="00C07D21"/>
    <w:rsid w:val="00C1051E"/>
    <w:rsid w:val="00C12B94"/>
    <w:rsid w:val="00C15A73"/>
    <w:rsid w:val="00C165B1"/>
    <w:rsid w:val="00C24602"/>
    <w:rsid w:val="00C2548C"/>
    <w:rsid w:val="00C3357D"/>
    <w:rsid w:val="00C341E5"/>
    <w:rsid w:val="00C36ED5"/>
    <w:rsid w:val="00C373CC"/>
    <w:rsid w:val="00C408AB"/>
    <w:rsid w:val="00C41202"/>
    <w:rsid w:val="00C43346"/>
    <w:rsid w:val="00C43F03"/>
    <w:rsid w:val="00C47938"/>
    <w:rsid w:val="00C51A83"/>
    <w:rsid w:val="00C537A6"/>
    <w:rsid w:val="00C5425D"/>
    <w:rsid w:val="00C549F9"/>
    <w:rsid w:val="00C54CA7"/>
    <w:rsid w:val="00C55291"/>
    <w:rsid w:val="00C5536E"/>
    <w:rsid w:val="00C55FFD"/>
    <w:rsid w:val="00C56D16"/>
    <w:rsid w:val="00C606E3"/>
    <w:rsid w:val="00C62D39"/>
    <w:rsid w:val="00C639DF"/>
    <w:rsid w:val="00C65A7D"/>
    <w:rsid w:val="00C700B8"/>
    <w:rsid w:val="00C73388"/>
    <w:rsid w:val="00C75E5C"/>
    <w:rsid w:val="00C767B0"/>
    <w:rsid w:val="00C76845"/>
    <w:rsid w:val="00C82C70"/>
    <w:rsid w:val="00C86239"/>
    <w:rsid w:val="00C8780F"/>
    <w:rsid w:val="00C90232"/>
    <w:rsid w:val="00C919CD"/>
    <w:rsid w:val="00C94AE8"/>
    <w:rsid w:val="00C96841"/>
    <w:rsid w:val="00C97B7E"/>
    <w:rsid w:val="00CA0AAA"/>
    <w:rsid w:val="00CA440D"/>
    <w:rsid w:val="00CB0201"/>
    <w:rsid w:val="00CB1787"/>
    <w:rsid w:val="00CB1B49"/>
    <w:rsid w:val="00CB2788"/>
    <w:rsid w:val="00CB3E91"/>
    <w:rsid w:val="00CB447C"/>
    <w:rsid w:val="00CB53F0"/>
    <w:rsid w:val="00CB56F2"/>
    <w:rsid w:val="00CB722F"/>
    <w:rsid w:val="00CC0254"/>
    <w:rsid w:val="00CC23D8"/>
    <w:rsid w:val="00CC3DFB"/>
    <w:rsid w:val="00CC7916"/>
    <w:rsid w:val="00CD1533"/>
    <w:rsid w:val="00CD35F3"/>
    <w:rsid w:val="00CD4D0B"/>
    <w:rsid w:val="00CE1E95"/>
    <w:rsid w:val="00CE3CED"/>
    <w:rsid w:val="00CF0D99"/>
    <w:rsid w:val="00CF3BE3"/>
    <w:rsid w:val="00CF4156"/>
    <w:rsid w:val="00CF76CB"/>
    <w:rsid w:val="00D009F5"/>
    <w:rsid w:val="00D0186F"/>
    <w:rsid w:val="00D02296"/>
    <w:rsid w:val="00D03548"/>
    <w:rsid w:val="00D07BC5"/>
    <w:rsid w:val="00D103E4"/>
    <w:rsid w:val="00D22D1F"/>
    <w:rsid w:val="00D22E3F"/>
    <w:rsid w:val="00D23CA0"/>
    <w:rsid w:val="00D23DE4"/>
    <w:rsid w:val="00D26C82"/>
    <w:rsid w:val="00D315D9"/>
    <w:rsid w:val="00D3196A"/>
    <w:rsid w:val="00D31EA2"/>
    <w:rsid w:val="00D332B5"/>
    <w:rsid w:val="00D34777"/>
    <w:rsid w:val="00D368AF"/>
    <w:rsid w:val="00D368D3"/>
    <w:rsid w:val="00D3777E"/>
    <w:rsid w:val="00D37B77"/>
    <w:rsid w:val="00D37BCE"/>
    <w:rsid w:val="00D44204"/>
    <w:rsid w:val="00D44A87"/>
    <w:rsid w:val="00D4656E"/>
    <w:rsid w:val="00D465EE"/>
    <w:rsid w:val="00D46793"/>
    <w:rsid w:val="00D50801"/>
    <w:rsid w:val="00D5434D"/>
    <w:rsid w:val="00D55698"/>
    <w:rsid w:val="00D56AE0"/>
    <w:rsid w:val="00D57DCD"/>
    <w:rsid w:val="00D62F48"/>
    <w:rsid w:val="00D6354B"/>
    <w:rsid w:val="00D65031"/>
    <w:rsid w:val="00D65D64"/>
    <w:rsid w:val="00D73D68"/>
    <w:rsid w:val="00D74ED7"/>
    <w:rsid w:val="00D768B1"/>
    <w:rsid w:val="00D7738A"/>
    <w:rsid w:val="00D83946"/>
    <w:rsid w:val="00D8398B"/>
    <w:rsid w:val="00D86830"/>
    <w:rsid w:val="00D9111E"/>
    <w:rsid w:val="00D91825"/>
    <w:rsid w:val="00D9341C"/>
    <w:rsid w:val="00DA0FF6"/>
    <w:rsid w:val="00DA195B"/>
    <w:rsid w:val="00DA23D3"/>
    <w:rsid w:val="00DA3000"/>
    <w:rsid w:val="00DA4A28"/>
    <w:rsid w:val="00DA7E24"/>
    <w:rsid w:val="00DB0BE4"/>
    <w:rsid w:val="00DB16FB"/>
    <w:rsid w:val="00DB61DE"/>
    <w:rsid w:val="00DB7B2E"/>
    <w:rsid w:val="00DD029A"/>
    <w:rsid w:val="00DD08C3"/>
    <w:rsid w:val="00DD4950"/>
    <w:rsid w:val="00DE511B"/>
    <w:rsid w:val="00DF0553"/>
    <w:rsid w:val="00DF3847"/>
    <w:rsid w:val="00DF4F74"/>
    <w:rsid w:val="00DF5FD6"/>
    <w:rsid w:val="00DF746E"/>
    <w:rsid w:val="00E00AA1"/>
    <w:rsid w:val="00E01D69"/>
    <w:rsid w:val="00E02B3E"/>
    <w:rsid w:val="00E037BB"/>
    <w:rsid w:val="00E03872"/>
    <w:rsid w:val="00E04569"/>
    <w:rsid w:val="00E10E43"/>
    <w:rsid w:val="00E15130"/>
    <w:rsid w:val="00E209CF"/>
    <w:rsid w:val="00E22E3E"/>
    <w:rsid w:val="00E23E56"/>
    <w:rsid w:val="00E242F4"/>
    <w:rsid w:val="00E31221"/>
    <w:rsid w:val="00E327D9"/>
    <w:rsid w:val="00E35F5C"/>
    <w:rsid w:val="00E41FB3"/>
    <w:rsid w:val="00E42F92"/>
    <w:rsid w:val="00E43BE1"/>
    <w:rsid w:val="00E43DE4"/>
    <w:rsid w:val="00E44C73"/>
    <w:rsid w:val="00E44F57"/>
    <w:rsid w:val="00E51246"/>
    <w:rsid w:val="00E5204E"/>
    <w:rsid w:val="00E52EA3"/>
    <w:rsid w:val="00E56487"/>
    <w:rsid w:val="00E6093D"/>
    <w:rsid w:val="00E61530"/>
    <w:rsid w:val="00E61AA4"/>
    <w:rsid w:val="00E6210E"/>
    <w:rsid w:val="00E653C2"/>
    <w:rsid w:val="00E65F93"/>
    <w:rsid w:val="00E674D7"/>
    <w:rsid w:val="00E70BAC"/>
    <w:rsid w:val="00E72B74"/>
    <w:rsid w:val="00E73050"/>
    <w:rsid w:val="00E75943"/>
    <w:rsid w:val="00E838E7"/>
    <w:rsid w:val="00E8564F"/>
    <w:rsid w:val="00E85F1D"/>
    <w:rsid w:val="00E9398E"/>
    <w:rsid w:val="00E94B4D"/>
    <w:rsid w:val="00E96B0E"/>
    <w:rsid w:val="00E97730"/>
    <w:rsid w:val="00EA0B6B"/>
    <w:rsid w:val="00EA0FBF"/>
    <w:rsid w:val="00EA154F"/>
    <w:rsid w:val="00EA17BC"/>
    <w:rsid w:val="00EA316B"/>
    <w:rsid w:val="00EA50E2"/>
    <w:rsid w:val="00EA6403"/>
    <w:rsid w:val="00EA6B8F"/>
    <w:rsid w:val="00EA7504"/>
    <w:rsid w:val="00EB1AEB"/>
    <w:rsid w:val="00EB4C07"/>
    <w:rsid w:val="00EB7033"/>
    <w:rsid w:val="00EC099D"/>
    <w:rsid w:val="00EC0CBA"/>
    <w:rsid w:val="00EC2DE3"/>
    <w:rsid w:val="00EC3A30"/>
    <w:rsid w:val="00EC4F1B"/>
    <w:rsid w:val="00EC5053"/>
    <w:rsid w:val="00EC544A"/>
    <w:rsid w:val="00ED2025"/>
    <w:rsid w:val="00ED48C3"/>
    <w:rsid w:val="00EE081C"/>
    <w:rsid w:val="00EE0D1D"/>
    <w:rsid w:val="00EE22DE"/>
    <w:rsid w:val="00EE2A65"/>
    <w:rsid w:val="00EE545A"/>
    <w:rsid w:val="00EE7A30"/>
    <w:rsid w:val="00EF0A9C"/>
    <w:rsid w:val="00EF1CB8"/>
    <w:rsid w:val="00EF29F0"/>
    <w:rsid w:val="00EF3296"/>
    <w:rsid w:val="00EF7575"/>
    <w:rsid w:val="00F00248"/>
    <w:rsid w:val="00F006A3"/>
    <w:rsid w:val="00F01BDD"/>
    <w:rsid w:val="00F020C3"/>
    <w:rsid w:val="00F05F64"/>
    <w:rsid w:val="00F070FA"/>
    <w:rsid w:val="00F07C2B"/>
    <w:rsid w:val="00F11614"/>
    <w:rsid w:val="00F1456F"/>
    <w:rsid w:val="00F156CB"/>
    <w:rsid w:val="00F1649F"/>
    <w:rsid w:val="00F16C16"/>
    <w:rsid w:val="00F20D74"/>
    <w:rsid w:val="00F2129A"/>
    <w:rsid w:val="00F22DEA"/>
    <w:rsid w:val="00F304EB"/>
    <w:rsid w:val="00F30A4B"/>
    <w:rsid w:val="00F31741"/>
    <w:rsid w:val="00F31ECF"/>
    <w:rsid w:val="00F32597"/>
    <w:rsid w:val="00F33127"/>
    <w:rsid w:val="00F34E06"/>
    <w:rsid w:val="00F36735"/>
    <w:rsid w:val="00F37E04"/>
    <w:rsid w:val="00F40C96"/>
    <w:rsid w:val="00F41047"/>
    <w:rsid w:val="00F43188"/>
    <w:rsid w:val="00F45DB8"/>
    <w:rsid w:val="00F4627C"/>
    <w:rsid w:val="00F50D01"/>
    <w:rsid w:val="00F570EE"/>
    <w:rsid w:val="00F63C10"/>
    <w:rsid w:val="00F65CCF"/>
    <w:rsid w:val="00F6678D"/>
    <w:rsid w:val="00F7089A"/>
    <w:rsid w:val="00F70EB0"/>
    <w:rsid w:val="00F719DA"/>
    <w:rsid w:val="00F76A86"/>
    <w:rsid w:val="00F80BE2"/>
    <w:rsid w:val="00F82413"/>
    <w:rsid w:val="00F8356A"/>
    <w:rsid w:val="00F836F6"/>
    <w:rsid w:val="00F85245"/>
    <w:rsid w:val="00F854DD"/>
    <w:rsid w:val="00F86758"/>
    <w:rsid w:val="00F86B3A"/>
    <w:rsid w:val="00F91213"/>
    <w:rsid w:val="00F918BC"/>
    <w:rsid w:val="00F9424F"/>
    <w:rsid w:val="00F9475B"/>
    <w:rsid w:val="00F96F27"/>
    <w:rsid w:val="00F9704F"/>
    <w:rsid w:val="00F979B4"/>
    <w:rsid w:val="00FA044A"/>
    <w:rsid w:val="00FA3413"/>
    <w:rsid w:val="00FA59EB"/>
    <w:rsid w:val="00FA785A"/>
    <w:rsid w:val="00FB1B35"/>
    <w:rsid w:val="00FB1B86"/>
    <w:rsid w:val="00FB26C4"/>
    <w:rsid w:val="00FB2712"/>
    <w:rsid w:val="00FB2747"/>
    <w:rsid w:val="00FB3385"/>
    <w:rsid w:val="00FC5C42"/>
    <w:rsid w:val="00FC7957"/>
    <w:rsid w:val="00FD1DC6"/>
    <w:rsid w:val="00FD24A7"/>
    <w:rsid w:val="00FD28AC"/>
    <w:rsid w:val="00FD307D"/>
    <w:rsid w:val="00FD406F"/>
    <w:rsid w:val="00FD4556"/>
    <w:rsid w:val="00FD6219"/>
    <w:rsid w:val="00FD764E"/>
    <w:rsid w:val="00FE37DE"/>
    <w:rsid w:val="00FF24B9"/>
    <w:rsid w:val="00FF495D"/>
    <w:rsid w:val="00FF63A5"/>
    <w:rsid w:val="00FF73A4"/>
    <w:rsid w:val="00FF73B9"/>
    <w:rsid w:val="00FF7D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D06C431"/>
  <w15:docId w15:val="{CF812C0C-8186-4190-9512-D1054C11B7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E10E4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BodyText"/>
    <w:link w:val="Heading2Char"/>
    <w:uiPriority w:val="9"/>
    <w:qFormat/>
    <w:rsid w:val="00EA154F"/>
    <w:pPr>
      <w:keepNext/>
      <w:spacing w:before="240" w:after="60" w:line="240" w:lineRule="auto"/>
      <w:outlineLvl w:val="1"/>
    </w:pPr>
    <w:rPr>
      <w:rFonts w:ascii="Arial" w:eastAsia="Times New Roman" w:hAnsi="Arial" w:cs="Arial"/>
      <w:b/>
      <w:bCs/>
      <w:i/>
      <w:iCs/>
      <w:sz w:val="28"/>
      <w:szCs w:val="28"/>
    </w:rPr>
  </w:style>
  <w:style w:type="paragraph" w:styleId="Heading3">
    <w:name w:val="heading 3"/>
    <w:basedOn w:val="Normal"/>
    <w:next w:val="Normal"/>
    <w:link w:val="Heading3Char"/>
    <w:uiPriority w:val="9"/>
    <w:unhideWhenUsed/>
    <w:qFormat/>
    <w:rsid w:val="00E10E43"/>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2C4751"/>
    <w:rPr>
      <w:color w:val="0000FF" w:themeColor="hyperlink"/>
      <w:u w:val="single"/>
    </w:rPr>
  </w:style>
  <w:style w:type="paragraph" w:styleId="FootnoteText">
    <w:name w:val="footnote text"/>
    <w:basedOn w:val="Normal"/>
    <w:link w:val="FootnoteTextChar"/>
    <w:uiPriority w:val="99"/>
    <w:unhideWhenUsed/>
    <w:rsid w:val="002C4751"/>
    <w:pPr>
      <w:spacing w:after="0" w:line="240" w:lineRule="auto"/>
    </w:pPr>
    <w:rPr>
      <w:sz w:val="20"/>
      <w:szCs w:val="20"/>
    </w:rPr>
  </w:style>
  <w:style w:type="character" w:customStyle="1" w:styleId="FootnoteTextChar">
    <w:name w:val="Footnote Text Char"/>
    <w:basedOn w:val="DefaultParagraphFont"/>
    <w:link w:val="FootnoteText"/>
    <w:uiPriority w:val="99"/>
    <w:rsid w:val="002C4751"/>
    <w:rPr>
      <w:sz w:val="20"/>
      <w:szCs w:val="20"/>
    </w:rPr>
  </w:style>
  <w:style w:type="character" w:styleId="FootnoteReference">
    <w:name w:val="footnote reference"/>
    <w:basedOn w:val="DefaultParagraphFont"/>
    <w:uiPriority w:val="99"/>
    <w:unhideWhenUsed/>
    <w:rsid w:val="002C4751"/>
    <w:rPr>
      <w:vertAlign w:val="superscript"/>
    </w:rPr>
  </w:style>
  <w:style w:type="paragraph" w:styleId="ListParagraph">
    <w:name w:val="List Paragraph"/>
    <w:basedOn w:val="Normal"/>
    <w:uiPriority w:val="34"/>
    <w:qFormat/>
    <w:rsid w:val="00B138E5"/>
    <w:pPr>
      <w:ind w:left="720"/>
      <w:contextualSpacing/>
    </w:pPr>
  </w:style>
  <w:style w:type="paragraph" w:styleId="BodyText">
    <w:name w:val="Body Text"/>
    <w:aliases w:val="Body Text Char1,Body Text Char Char,Body Text Char1 Char Char,Body Text Char1 Char,Body Text Char3 Char,Body Text Char2 Char Char,Body Text Char1 Char1 Char Char,Body Text Char Char Char Char Char,Body Text Char Char1 Char Char"/>
    <w:basedOn w:val="Normal"/>
    <w:link w:val="BodyTextChar2"/>
    <w:rsid w:val="006C76D1"/>
    <w:pPr>
      <w:spacing w:before="120" w:after="120" w:line="240" w:lineRule="auto"/>
      <w:jc w:val="both"/>
    </w:pPr>
    <w:rPr>
      <w:rFonts w:ascii="Verdana" w:eastAsia="Times New Roman" w:hAnsi="Verdana" w:cs="Times New Roman"/>
      <w:sz w:val="20"/>
      <w:szCs w:val="24"/>
    </w:rPr>
  </w:style>
  <w:style w:type="character" w:customStyle="1" w:styleId="BodyTextChar">
    <w:name w:val="Body Text Char"/>
    <w:basedOn w:val="DefaultParagraphFont"/>
    <w:uiPriority w:val="99"/>
    <w:semiHidden/>
    <w:rsid w:val="006C76D1"/>
  </w:style>
  <w:style w:type="character" w:customStyle="1" w:styleId="BodyTextChar2">
    <w:name w:val="Body Text Char2"/>
    <w:aliases w:val="Body Text Char1 Char1,Body Text Char Char Char,Body Text Char1 Char Char Char,Body Text Char1 Char Char1,Body Text Char3 Char Char,Body Text Char2 Char Char Char,Body Text Char1 Char1 Char Char Char,Body Text Char Char1 Char Char Char"/>
    <w:basedOn w:val="DefaultParagraphFont"/>
    <w:link w:val="BodyText"/>
    <w:rsid w:val="006C76D1"/>
    <w:rPr>
      <w:rFonts w:ascii="Verdana" w:eastAsia="Times New Roman" w:hAnsi="Verdana" w:cs="Times New Roman"/>
      <w:sz w:val="20"/>
      <w:szCs w:val="24"/>
    </w:rPr>
  </w:style>
  <w:style w:type="paragraph" w:styleId="Header">
    <w:name w:val="header"/>
    <w:basedOn w:val="Normal"/>
    <w:link w:val="HeaderChar"/>
    <w:uiPriority w:val="99"/>
    <w:unhideWhenUsed/>
    <w:rsid w:val="00104F2B"/>
    <w:pPr>
      <w:tabs>
        <w:tab w:val="center" w:pos="4680"/>
        <w:tab w:val="right" w:pos="9360"/>
      </w:tabs>
      <w:spacing w:after="0" w:line="240" w:lineRule="auto"/>
    </w:pPr>
  </w:style>
  <w:style w:type="character" w:customStyle="1" w:styleId="HeaderChar">
    <w:name w:val="Header Char"/>
    <w:basedOn w:val="DefaultParagraphFont"/>
    <w:link w:val="Header"/>
    <w:uiPriority w:val="99"/>
    <w:rsid w:val="00104F2B"/>
  </w:style>
  <w:style w:type="paragraph" w:styleId="Footer">
    <w:name w:val="footer"/>
    <w:basedOn w:val="Normal"/>
    <w:link w:val="FooterChar"/>
    <w:uiPriority w:val="99"/>
    <w:unhideWhenUsed/>
    <w:rsid w:val="00104F2B"/>
    <w:pPr>
      <w:tabs>
        <w:tab w:val="center" w:pos="4680"/>
        <w:tab w:val="right" w:pos="9360"/>
      </w:tabs>
      <w:spacing w:after="0" w:line="240" w:lineRule="auto"/>
    </w:pPr>
  </w:style>
  <w:style w:type="character" w:customStyle="1" w:styleId="FooterChar">
    <w:name w:val="Footer Char"/>
    <w:basedOn w:val="DefaultParagraphFont"/>
    <w:link w:val="Footer"/>
    <w:uiPriority w:val="99"/>
    <w:rsid w:val="00104F2B"/>
  </w:style>
  <w:style w:type="paragraph" w:styleId="BalloonText">
    <w:name w:val="Balloon Text"/>
    <w:basedOn w:val="Normal"/>
    <w:link w:val="BalloonTextChar"/>
    <w:uiPriority w:val="99"/>
    <w:semiHidden/>
    <w:unhideWhenUsed/>
    <w:rsid w:val="00392BB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92BBA"/>
    <w:rPr>
      <w:rFonts w:ascii="Tahoma" w:hAnsi="Tahoma" w:cs="Tahoma"/>
      <w:sz w:val="16"/>
      <w:szCs w:val="16"/>
    </w:rPr>
  </w:style>
  <w:style w:type="table" w:styleId="TableGrid">
    <w:name w:val="Table Grid"/>
    <w:basedOn w:val="TableNormal"/>
    <w:uiPriority w:val="59"/>
    <w:rsid w:val="001E62C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EA154F"/>
    <w:rPr>
      <w:rFonts w:ascii="Arial" w:eastAsia="Times New Roman" w:hAnsi="Arial" w:cs="Arial"/>
      <w:b/>
      <w:bCs/>
      <w:i/>
      <w:iCs/>
      <w:sz w:val="28"/>
      <w:szCs w:val="28"/>
    </w:rPr>
  </w:style>
  <w:style w:type="character" w:customStyle="1" w:styleId="Heading1Char">
    <w:name w:val="Heading 1 Char"/>
    <w:basedOn w:val="DefaultParagraphFont"/>
    <w:link w:val="Heading1"/>
    <w:uiPriority w:val="9"/>
    <w:rsid w:val="00E10E43"/>
    <w:rPr>
      <w:rFonts w:asciiTheme="majorHAnsi" w:eastAsiaTheme="majorEastAsia" w:hAnsiTheme="majorHAnsi" w:cstheme="majorBidi"/>
      <w:b/>
      <w:bCs/>
      <w:color w:val="365F91" w:themeColor="accent1" w:themeShade="BF"/>
      <w:sz w:val="28"/>
      <w:szCs w:val="28"/>
    </w:rPr>
  </w:style>
  <w:style w:type="character" w:customStyle="1" w:styleId="Heading3Char">
    <w:name w:val="Heading 3 Char"/>
    <w:basedOn w:val="DefaultParagraphFont"/>
    <w:link w:val="Heading3"/>
    <w:uiPriority w:val="9"/>
    <w:rsid w:val="00E10E43"/>
    <w:rPr>
      <w:rFonts w:asciiTheme="majorHAnsi" w:eastAsiaTheme="majorEastAsia" w:hAnsiTheme="majorHAnsi" w:cstheme="majorBidi"/>
      <w:b/>
      <w:bCs/>
      <w:color w:val="4F81BD" w:themeColor="accent1"/>
    </w:rPr>
  </w:style>
  <w:style w:type="paragraph" w:styleId="NormalWeb">
    <w:name w:val="Normal (Web)"/>
    <w:basedOn w:val="Normal"/>
    <w:uiPriority w:val="99"/>
    <w:semiHidden/>
    <w:unhideWhenUsed/>
    <w:rsid w:val="00253A32"/>
    <w:pPr>
      <w:spacing w:before="100" w:beforeAutospacing="1" w:after="100" w:afterAutospacing="1" w:line="240" w:lineRule="auto"/>
    </w:pPr>
    <w:rPr>
      <w:rFonts w:ascii="Times New Roman" w:hAnsi="Times New Roman" w:cs="Times New Roman"/>
      <w:sz w:val="24"/>
      <w:szCs w:val="24"/>
    </w:rPr>
  </w:style>
  <w:style w:type="paragraph" w:styleId="NoSpacing">
    <w:name w:val="No Spacing"/>
    <w:uiPriority w:val="1"/>
    <w:qFormat/>
    <w:rsid w:val="00F6678D"/>
    <w:pPr>
      <w:spacing w:after="0" w:line="240" w:lineRule="auto"/>
    </w:pPr>
  </w:style>
  <w:style w:type="character" w:styleId="UnresolvedMention">
    <w:name w:val="Unresolved Mention"/>
    <w:basedOn w:val="DefaultParagraphFont"/>
    <w:uiPriority w:val="99"/>
    <w:semiHidden/>
    <w:unhideWhenUsed/>
    <w:rsid w:val="0099675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4812383">
      <w:bodyDiv w:val="1"/>
      <w:marLeft w:val="0"/>
      <w:marRight w:val="0"/>
      <w:marTop w:val="0"/>
      <w:marBottom w:val="0"/>
      <w:divBdr>
        <w:top w:val="none" w:sz="0" w:space="0" w:color="auto"/>
        <w:left w:val="none" w:sz="0" w:space="0" w:color="auto"/>
        <w:bottom w:val="none" w:sz="0" w:space="0" w:color="auto"/>
        <w:right w:val="none" w:sz="0" w:space="0" w:color="auto"/>
      </w:divBdr>
      <w:divsChild>
        <w:div w:id="1857304638">
          <w:marLeft w:val="547"/>
          <w:marRight w:val="0"/>
          <w:marTop w:val="53"/>
          <w:marBottom w:val="0"/>
          <w:divBdr>
            <w:top w:val="none" w:sz="0" w:space="0" w:color="auto"/>
            <w:left w:val="none" w:sz="0" w:space="0" w:color="auto"/>
            <w:bottom w:val="none" w:sz="0" w:space="0" w:color="auto"/>
            <w:right w:val="none" w:sz="0" w:space="0" w:color="auto"/>
          </w:divBdr>
        </w:div>
        <w:div w:id="1945920289">
          <w:marLeft w:val="1166"/>
          <w:marRight w:val="0"/>
          <w:marTop w:val="48"/>
          <w:marBottom w:val="0"/>
          <w:divBdr>
            <w:top w:val="none" w:sz="0" w:space="0" w:color="auto"/>
            <w:left w:val="none" w:sz="0" w:space="0" w:color="auto"/>
            <w:bottom w:val="none" w:sz="0" w:space="0" w:color="auto"/>
            <w:right w:val="none" w:sz="0" w:space="0" w:color="auto"/>
          </w:divBdr>
        </w:div>
        <w:div w:id="80105803">
          <w:marLeft w:val="1800"/>
          <w:marRight w:val="0"/>
          <w:marTop w:val="43"/>
          <w:marBottom w:val="0"/>
          <w:divBdr>
            <w:top w:val="none" w:sz="0" w:space="0" w:color="auto"/>
            <w:left w:val="none" w:sz="0" w:space="0" w:color="auto"/>
            <w:bottom w:val="none" w:sz="0" w:space="0" w:color="auto"/>
            <w:right w:val="none" w:sz="0" w:space="0" w:color="auto"/>
          </w:divBdr>
        </w:div>
        <w:div w:id="1737972503">
          <w:marLeft w:val="1800"/>
          <w:marRight w:val="0"/>
          <w:marTop w:val="43"/>
          <w:marBottom w:val="0"/>
          <w:divBdr>
            <w:top w:val="none" w:sz="0" w:space="0" w:color="auto"/>
            <w:left w:val="none" w:sz="0" w:space="0" w:color="auto"/>
            <w:bottom w:val="none" w:sz="0" w:space="0" w:color="auto"/>
            <w:right w:val="none" w:sz="0" w:space="0" w:color="auto"/>
          </w:divBdr>
        </w:div>
        <w:div w:id="1029718427">
          <w:marLeft w:val="1800"/>
          <w:marRight w:val="0"/>
          <w:marTop w:val="43"/>
          <w:marBottom w:val="0"/>
          <w:divBdr>
            <w:top w:val="none" w:sz="0" w:space="0" w:color="auto"/>
            <w:left w:val="none" w:sz="0" w:space="0" w:color="auto"/>
            <w:bottom w:val="none" w:sz="0" w:space="0" w:color="auto"/>
            <w:right w:val="none" w:sz="0" w:space="0" w:color="auto"/>
          </w:divBdr>
        </w:div>
        <w:div w:id="1511335277">
          <w:marLeft w:val="1800"/>
          <w:marRight w:val="0"/>
          <w:marTop w:val="43"/>
          <w:marBottom w:val="0"/>
          <w:divBdr>
            <w:top w:val="none" w:sz="0" w:space="0" w:color="auto"/>
            <w:left w:val="none" w:sz="0" w:space="0" w:color="auto"/>
            <w:bottom w:val="none" w:sz="0" w:space="0" w:color="auto"/>
            <w:right w:val="none" w:sz="0" w:space="0" w:color="auto"/>
          </w:divBdr>
        </w:div>
        <w:div w:id="17629271">
          <w:marLeft w:val="1800"/>
          <w:marRight w:val="0"/>
          <w:marTop w:val="43"/>
          <w:marBottom w:val="0"/>
          <w:divBdr>
            <w:top w:val="none" w:sz="0" w:space="0" w:color="auto"/>
            <w:left w:val="none" w:sz="0" w:space="0" w:color="auto"/>
            <w:bottom w:val="none" w:sz="0" w:space="0" w:color="auto"/>
            <w:right w:val="none" w:sz="0" w:space="0" w:color="auto"/>
          </w:divBdr>
        </w:div>
        <w:div w:id="980421884">
          <w:marLeft w:val="2520"/>
          <w:marRight w:val="0"/>
          <w:marTop w:val="38"/>
          <w:marBottom w:val="0"/>
          <w:divBdr>
            <w:top w:val="none" w:sz="0" w:space="0" w:color="auto"/>
            <w:left w:val="none" w:sz="0" w:space="0" w:color="auto"/>
            <w:bottom w:val="none" w:sz="0" w:space="0" w:color="auto"/>
            <w:right w:val="none" w:sz="0" w:space="0" w:color="auto"/>
          </w:divBdr>
        </w:div>
        <w:div w:id="1746998613">
          <w:marLeft w:val="2520"/>
          <w:marRight w:val="0"/>
          <w:marTop w:val="38"/>
          <w:marBottom w:val="0"/>
          <w:divBdr>
            <w:top w:val="none" w:sz="0" w:space="0" w:color="auto"/>
            <w:left w:val="none" w:sz="0" w:space="0" w:color="auto"/>
            <w:bottom w:val="none" w:sz="0" w:space="0" w:color="auto"/>
            <w:right w:val="none" w:sz="0" w:space="0" w:color="auto"/>
          </w:divBdr>
        </w:div>
        <w:div w:id="1562983844">
          <w:marLeft w:val="2520"/>
          <w:marRight w:val="0"/>
          <w:marTop w:val="38"/>
          <w:marBottom w:val="0"/>
          <w:divBdr>
            <w:top w:val="none" w:sz="0" w:space="0" w:color="auto"/>
            <w:left w:val="none" w:sz="0" w:space="0" w:color="auto"/>
            <w:bottom w:val="none" w:sz="0" w:space="0" w:color="auto"/>
            <w:right w:val="none" w:sz="0" w:space="0" w:color="auto"/>
          </w:divBdr>
        </w:div>
        <w:div w:id="601844384">
          <w:marLeft w:val="2520"/>
          <w:marRight w:val="0"/>
          <w:marTop w:val="38"/>
          <w:marBottom w:val="0"/>
          <w:divBdr>
            <w:top w:val="none" w:sz="0" w:space="0" w:color="auto"/>
            <w:left w:val="none" w:sz="0" w:space="0" w:color="auto"/>
            <w:bottom w:val="none" w:sz="0" w:space="0" w:color="auto"/>
            <w:right w:val="none" w:sz="0" w:space="0" w:color="auto"/>
          </w:divBdr>
        </w:div>
        <w:div w:id="537746580">
          <w:marLeft w:val="1166"/>
          <w:marRight w:val="0"/>
          <w:marTop w:val="48"/>
          <w:marBottom w:val="0"/>
          <w:divBdr>
            <w:top w:val="none" w:sz="0" w:space="0" w:color="auto"/>
            <w:left w:val="none" w:sz="0" w:space="0" w:color="auto"/>
            <w:bottom w:val="none" w:sz="0" w:space="0" w:color="auto"/>
            <w:right w:val="none" w:sz="0" w:space="0" w:color="auto"/>
          </w:divBdr>
        </w:div>
        <w:div w:id="2093890058">
          <w:marLeft w:val="1800"/>
          <w:marRight w:val="0"/>
          <w:marTop w:val="43"/>
          <w:marBottom w:val="0"/>
          <w:divBdr>
            <w:top w:val="none" w:sz="0" w:space="0" w:color="auto"/>
            <w:left w:val="none" w:sz="0" w:space="0" w:color="auto"/>
            <w:bottom w:val="none" w:sz="0" w:space="0" w:color="auto"/>
            <w:right w:val="none" w:sz="0" w:space="0" w:color="auto"/>
          </w:divBdr>
        </w:div>
        <w:div w:id="899943904">
          <w:marLeft w:val="2520"/>
          <w:marRight w:val="0"/>
          <w:marTop w:val="38"/>
          <w:marBottom w:val="0"/>
          <w:divBdr>
            <w:top w:val="none" w:sz="0" w:space="0" w:color="auto"/>
            <w:left w:val="none" w:sz="0" w:space="0" w:color="auto"/>
            <w:bottom w:val="none" w:sz="0" w:space="0" w:color="auto"/>
            <w:right w:val="none" w:sz="0" w:space="0" w:color="auto"/>
          </w:divBdr>
        </w:div>
        <w:div w:id="2003435998">
          <w:marLeft w:val="2520"/>
          <w:marRight w:val="0"/>
          <w:marTop w:val="38"/>
          <w:marBottom w:val="0"/>
          <w:divBdr>
            <w:top w:val="none" w:sz="0" w:space="0" w:color="auto"/>
            <w:left w:val="none" w:sz="0" w:space="0" w:color="auto"/>
            <w:bottom w:val="none" w:sz="0" w:space="0" w:color="auto"/>
            <w:right w:val="none" w:sz="0" w:space="0" w:color="auto"/>
          </w:divBdr>
        </w:div>
        <w:div w:id="1041780153">
          <w:marLeft w:val="2520"/>
          <w:marRight w:val="0"/>
          <w:marTop w:val="38"/>
          <w:marBottom w:val="0"/>
          <w:divBdr>
            <w:top w:val="none" w:sz="0" w:space="0" w:color="auto"/>
            <w:left w:val="none" w:sz="0" w:space="0" w:color="auto"/>
            <w:bottom w:val="none" w:sz="0" w:space="0" w:color="auto"/>
            <w:right w:val="none" w:sz="0" w:space="0" w:color="auto"/>
          </w:divBdr>
        </w:div>
        <w:div w:id="200018070">
          <w:marLeft w:val="2520"/>
          <w:marRight w:val="0"/>
          <w:marTop w:val="38"/>
          <w:marBottom w:val="0"/>
          <w:divBdr>
            <w:top w:val="none" w:sz="0" w:space="0" w:color="auto"/>
            <w:left w:val="none" w:sz="0" w:space="0" w:color="auto"/>
            <w:bottom w:val="none" w:sz="0" w:space="0" w:color="auto"/>
            <w:right w:val="none" w:sz="0" w:space="0" w:color="auto"/>
          </w:divBdr>
        </w:div>
        <w:div w:id="812327643">
          <w:marLeft w:val="1800"/>
          <w:marRight w:val="0"/>
          <w:marTop w:val="43"/>
          <w:marBottom w:val="0"/>
          <w:divBdr>
            <w:top w:val="none" w:sz="0" w:space="0" w:color="auto"/>
            <w:left w:val="none" w:sz="0" w:space="0" w:color="auto"/>
            <w:bottom w:val="none" w:sz="0" w:space="0" w:color="auto"/>
            <w:right w:val="none" w:sz="0" w:space="0" w:color="auto"/>
          </w:divBdr>
        </w:div>
        <w:div w:id="328678220">
          <w:marLeft w:val="547"/>
          <w:marRight w:val="0"/>
          <w:marTop w:val="53"/>
          <w:marBottom w:val="0"/>
          <w:divBdr>
            <w:top w:val="none" w:sz="0" w:space="0" w:color="auto"/>
            <w:left w:val="none" w:sz="0" w:space="0" w:color="auto"/>
            <w:bottom w:val="none" w:sz="0" w:space="0" w:color="auto"/>
            <w:right w:val="none" w:sz="0" w:space="0" w:color="auto"/>
          </w:divBdr>
        </w:div>
        <w:div w:id="1993555690">
          <w:marLeft w:val="1166"/>
          <w:marRight w:val="0"/>
          <w:marTop w:val="48"/>
          <w:marBottom w:val="0"/>
          <w:divBdr>
            <w:top w:val="none" w:sz="0" w:space="0" w:color="auto"/>
            <w:left w:val="none" w:sz="0" w:space="0" w:color="auto"/>
            <w:bottom w:val="none" w:sz="0" w:space="0" w:color="auto"/>
            <w:right w:val="none" w:sz="0" w:space="0" w:color="auto"/>
          </w:divBdr>
        </w:div>
        <w:div w:id="175274888">
          <w:marLeft w:val="1166"/>
          <w:marRight w:val="0"/>
          <w:marTop w:val="48"/>
          <w:marBottom w:val="0"/>
          <w:divBdr>
            <w:top w:val="none" w:sz="0" w:space="0" w:color="auto"/>
            <w:left w:val="none" w:sz="0" w:space="0" w:color="auto"/>
            <w:bottom w:val="none" w:sz="0" w:space="0" w:color="auto"/>
            <w:right w:val="none" w:sz="0" w:space="0" w:color="auto"/>
          </w:divBdr>
        </w:div>
        <w:div w:id="1423070717">
          <w:marLeft w:val="1166"/>
          <w:marRight w:val="0"/>
          <w:marTop w:val="48"/>
          <w:marBottom w:val="0"/>
          <w:divBdr>
            <w:top w:val="none" w:sz="0" w:space="0" w:color="auto"/>
            <w:left w:val="none" w:sz="0" w:space="0" w:color="auto"/>
            <w:bottom w:val="none" w:sz="0" w:space="0" w:color="auto"/>
            <w:right w:val="none" w:sz="0" w:space="0" w:color="auto"/>
          </w:divBdr>
        </w:div>
        <w:div w:id="962688299">
          <w:marLeft w:val="1166"/>
          <w:marRight w:val="0"/>
          <w:marTop w:val="48"/>
          <w:marBottom w:val="0"/>
          <w:divBdr>
            <w:top w:val="none" w:sz="0" w:space="0" w:color="auto"/>
            <w:left w:val="none" w:sz="0" w:space="0" w:color="auto"/>
            <w:bottom w:val="none" w:sz="0" w:space="0" w:color="auto"/>
            <w:right w:val="none" w:sz="0" w:space="0" w:color="auto"/>
          </w:divBdr>
        </w:div>
        <w:div w:id="1829516530">
          <w:marLeft w:val="1166"/>
          <w:marRight w:val="0"/>
          <w:marTop w:val="48"/>
          <w:marBottom w:val="0"/>
          <w:divBdr>
            <w:top w:val="none" w:sz="0" w:space="0" w:color="auto"/>
            <w:left w:val="none" w:sz="0" w:space="0" w:color="auto"/>
            <w:bottom w:val="none" w:sz="0" w:space="0" w:color="auto"/>
            <w:right w:val="none" w:sz="0" w:space="0" w:color="auto"/>
          </w:divBdr>
        </w:div>
        <w:div w:id="1380474208">
          <w:marLeft w:val="1166"/>
          <w:marRight w:val="0"/>
          <w:marTop w:val="48"/>
          <w:marBottom w:val="0"/>
          <w:divBdr>
            <w:top w:val="none" w:sz="0" w:space="0" w:color="auto"/>
            <w:left w:val="none" w:sz="0" w:space="0" w:color="auto"/>
            <w:bottom w:val="none" w:sz="0" w:space="0" w:color="auto"/>
            <w:right w:val="none" w:sz="0" w:space="0" w:color="auto"/>
          </w:divBdr>
        </w:div>
        <w:div w:id="104472433">
          <w:marLeft w:val="1800"/>
          <w:marRight w:val="0"/>
          <w:marTop w:val="43"/>
          <w:marBottom w:val="0"/>
          <w:divBdr>
            <w:top w:val="none" w:sz="0" w:space="0" w:color="auto"/>
            <w:left w:val="none" w:sz="0" w:space="0" w:color="auto"/>
            <w:bottom w:val="none" w:sz="0" w:space="0" w:color="auto"/>
            <w:right w:val="none" w:sz="0" w:space="0" w:color="auto"/>
          </w:divBdr>
        </w:div>
        <w:div w:id="96100437">
          <w:marLeft w:val="1800"/>
          <w:marRight w:val="0"/>
          <w:marTop w:val="43"/>
          <w:marBottom w:val="0"/>
          <w:divBdr>
            <w:top w:val="none" w:sz="0" w:space="0" w:color="auto"/>
            <w:left w:val="none" w:sz="0" w:space="0" w:color="auto"/>
            <w:bottom w:val="none" w:sz="0" w:space="0" w:color="auto"/>
            <w:right w:val="none" w:sz="0" w:space="0" w:color="auto"/>
          </w:divBdr>
        </w:div>
        <w:div w:id="1589342951">
          <w:marLeft w:val="1800"/>
          <w:marRight w:val="0"/>
          <w:marTop w:val="43"/>
          <w:marBottom w:val="0"/>
          <w:divBdr>
            <w:top w:val="none" w:sz="0" w:space="0" w:color="auto"/>
            <w:left w:val="none" w:sz="0" w:space="0" w:color="auto"/>
            <w:bottom w:val="none" w:sz="0" w:space="0" w:color="auto"/>
            <w:right w:val="none" w:sz="0" w:space="0" w:color="auto"/>
          </w:divBdr>
        </w:div>
        <w:div w:id="222644524">
          <w:marLeft w:val="1800"/>
          <w:marRight w:val="0"/>
          <w:marTop w:val="43"/>
          <w:marBottom w:val="0"/>
          <w:divBdr>
            <w:top w:val="none" w:sz="0" w:space="0" w:color="auto"/>
            <w:left w:val="none" w:sz="0" w:space="0" w:color="auto"/>
            <w:bottom w:val="none" w:sz="0" w:space="0" w:color="auto"/>
            <w:right w:val="none" w:sz="0" w:space="0" w:color="auto"/>
          </w:divBdr>
        </w:div>
        <w:div w:id="23790812">
          <w:marLeft w:val="1800"/>
          <w:marRight w:val="0"/>
          <w:marTop w:val="43"/>
          <w:marBottom w:val="0"/>
          <w:divBdr>
            <w:top w:val="none" w:sz="0" w:space="0" w:color="auto"/>
            <w:left w:val="none" w:sz="0" w:space="0" w:color="auto"/>
            <w:bottom w:val="none" w:sz="0" w:space="0" w:color="auto"/>
            <w:right w:val="none" w:sz="0" w:space="0" w:color="auto"/>
          </w:divBdr>
        </w:div>
        <w:div w:id="1151824944">
          <w:marLeft w:val="547"/>
          <w:marRight w:val="0"/>
          <w:marTop w:val="53"/>
          <w:marBottom w:val="0"/>
          <w:divBdr>
            <w:top w:val="none" w:sz="0" w:space="0" w:color="auto"/>
            <w:left w:val="none" w:sz="0" w:space="0" w:color="auto"/>
            <w:bottom w:val="none" w:sz="0" w:space="0" w:color="auto"/>
            <w:right w:val="none" w:sz="0" w:space="0" w:color="auto"/>
          </w:divBdr>
        </w:div>
        <w:div w:id="129520845">
          <w:marLeft w:val="1166"/>
          <w:marRight w:val="0"/>
          <w:marTop w:val="48"/>
          <w:marBottom w:val="0"/>
          <w:divBdr>
            <w:top w:val="none" w:sz="0" w:space="0" w:color="auto"/>
            <w:left w:val="none" w:sz="0" w:space="0" w:color="auto"/>
            <w:bottom w:val="none" w:sz="0" w:space="0" w:color="auto"/>
            <w:right w:val="none" w:sz="0" w:space="0" w:color="auto"/>
          </w:divBdr>
        </w:div>
        <w:div w:id="1379210211">
          <w:marLeft w:val="547"/>
          <w:marRight w:val="0"/>
          <w:marTop w:val="53"/>
          <w:marBottom w:val="0"/>
          <w:divBdr>
            <w:top w:val="none" w:sz="0" w:space="0" w:color="auto"/>
            <w:left w:val="none" w:sz="0" w:space="0" w:color="auto"/>
            <w:bottom w:val="none" w:sz="0" w:space="0" w:color="auto"/>
            <w:right w:val="none" w:sz="0" w:space="0" w:color="auto"/>
          </w:divBdr>
        </w:div>
      </w:divsChild>
    </w:div>
    <w:div w:id="119081641">
      <w:bodyDiv w:val="1"/>
      <w:marLeft w:val="0"/>
      <w:marRight w:val="0"/>
      <w:marTop w:val="0"/>
      <w:marBottom w:val="0"/>
      <w:divBdr>
        <w:top w:val="none" w:sz="0" w:space="0" w:color="auto"/>
        <w:left w:val="none" w:sz="0" w:space="0" w:color="auto"/>
        <w:bottom w:val="none" w:sz="0" w:space="0" w:color="auto"/>
        <w:right w:val="none" w:sz="0" w:space="0" w:color="auto"/>
      </w:divBdr>
    </w:div>
    <w:div w:id="248776661">
      <w:bodyDiv w:val="1"/>
      <w:marLeft w:val="0"/>
      <w:marRight w:val="0"/>
      <w:marTop w:val="300"/>
      <w:marBottom w:val="0"/>
      <w:divBdr>
        <w:top w:val="none" w:sz="0" w:space="0" w:color="auto"/>
        <w:left w:val="none" w:sz="0" w:space="0" w:color="auto"/>
        <w:bottom w:val="none" w:sz="0" w:space="0" w:color="auto"/>
        <w:right w:val="none" w:sz="0" w:space="0" w:color="auto"/>
      </w:divBdr>
      <w:divsChild>
        <w:div w:id="1618443320">
          <w:marLeft w:val="0"/>
          <w:marRight w:val="0"/>
          <w:marTop w:val="0"/>
          <w:marBottom w:val="0"/>
          <w:divBdr>
            <w:top w:val="none" w:sz="0" w:space="0" w:color="auto"/>
            <w:left w:val="none" w:sz="0" w:space="0" w:color="auto"/>
            <w:bottom w:val="none" w:sz="0" w:space="0" w:color="auto"/>
            <w:right w:val="none" w:sz="0" w:space="0" w:color="auto"/>
          </w:divBdr>
          <w:divsChild>
            <w:div w:id="1724325622">
              <w:marLeft w:val="0"/>
              <w:marRight w:val="0"/>
              <w:marTop w:val="0"/>
              <w:marBottom w:val="0"/>
              <w:divBdr>
                <w:top w:val="none" w:sz="0" w:space="0" w:color="auto"/>
                <w:left w:val="none" w:sz="0" w:space="0" w:color="auto"/>
                <w:bottom w:val="none" w:sz="0" w:space="0" w:color="auto"/>
                <w:right w:val="none" w:sz="0" w:space="0" w:color="auto"/>
              </w:divBdr>
              <w:divsChild>
                <w:div w:id="985626505">
                  <w:marLeft w:val="0"/>
                  <w:marRight w:val="0"/>
                  <w:marTop w:val="0"/>
                  <w:marBottom w:val="0"/>
                  <w:divBdr>
                    <w:top w:val="none" w:sz="0" w:space="0" w:color="auto"/>
                    <w:left w:val="none" w:sz="0" w:space="0" w:color="auto"/>
                    <w:bottom w:val="none" w:sz="0" w:space="0" w:color="auto"/>
                    <w:right w:val="none" w:sz="0" w:space="0" w:color="auto"/>
                  </w:divBdr>
                  <w:divsChild>
                    <w:div w:id="552619295">
                      <w:marLeft w:val="0"/>
                      <w:marRight w:val="0"/>
                      <w:marTop w:val="0"/>
                      <w:marBottom w:val="0"/>
                      <w:divBdr>
                        <w:top w:val="none" w:sz="0" w:space="0" w:color="auto"/>
                        <w:left w:val="none" w:sz="0" w:space="0" w:color="auto"/>
                        <w:bottom w:val="none" w:sz="0" w:space="0" w:color="auto"/>
                        <w:right w:val="none" w:sz="0" w:space="0" w:color="auto"/>
                      </w:divBdr>
                      <w:divsChild>
                        <w:div w:id="1008217806">
                          <w:marLeft w:val="0"/>
                          <w:marRight w:val="300"/>
                          <w:marTop w:val="30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 w:id="249513667">
      <w:bodyDiv w:val="1"/>
      <w:marLeft w:val="0"/>
      <w:marRight w:val="0"/>
      <w:marTop w:val="300"/>
      <w:marBottom w:val="0"/>
      <w:divBdr>
        <w:top w:val="none" w:sz="0" w:space="0" w:color="auto"/>
        <w:left w:val="none" w:sz="0" w:space="0" w:color="auto"/>
        <w:bottom w:val="none" w:sz="0" w:space="0" w:color="auto"/>
        <w:right w:val="none" w:sz="0" w:space="0" w:color="auto"/>
      </w:divBdr>
      <w:divsChild>
        <w:div w:id="992369544">
          <w:marLeft w:val="0"/>
          <w:marRight w:val="0"/>
          <w:marTop w:val="0"/>
          <w:marBottom w:val="0"/>
          <w:divBdr>
            <w:top w:val="none" w:sz="0" w:space="0" w:color="auto"/>
            <w:left w:val="none" w:sz="0" w:space="0" w:color="auto"/>
            <w:bottom w:val="none" w:sz="0" w:space="0" w:color="auto"/>
            <w:right w:val="none" w:sz="0" w:space="0" w:color="auto"/>
          </w:divBdr>
          <w:divsChild>
            <w:div w:id="593365064">
              <w:marLeft w:val="0"/>
              <w:marRight w:val="0"/>
              <w:marTop w:val="0"/>
              <w:marBottom w:val="0"/>
              <w:divBdr>
                <w:top w:val="none" w:sz="0" w:space="0" w:color="auto"/>
                <w:left w:val="none" w:sz="0" w:space="0" w:color="auto"/>
                <w:bottom w:val="none" w:sz="0" w:space="0" w:color="auto"/>
                <w:right w:val="none" w:sz="0" w:space="0" w:color="auto"/>
              </w:divBdr>
              <w:divsChild>
                <w:div w:id="1478523249">
                  <w:marLeft w:val="0"/>
                  <w:marRight w:val="0"/>
                  <w:marTop w:val="0"/>
                  <w:marBottom w:val="0"/>
                  <w:divBdr>
                    <w:top w:val="none" w:sz="0" w:space="0" w:color="auto"/>
                    <w:left w:val="none" w:sz="0" w:space="0" w:color="auto"/>
                    <w:bottom w:val="none" w:sz="0" w:space="0" w:color="auto"/>
                    <w:right w:val="none" w:sz="0" w:space="0" w:color="auto"/>
                  </w:divBdr>
                  <w:divsChild>
                    <w:div w:id="888145776">
                      <w:marLeft w:val="0"/>
                      <w:marRight w:val="0"/>
                      <w:marTop w:val="0"/>
                      <w:marBottom w:val="0"/>
                      <w:divBdr>
                        <w:top w:val="none" w:sz="0" w:space="0" w:color="auto"/>
                        <w:left w:val="none" w:sz="0" w:space="0" w:color="auto"/>
                        <w:bottom w:val="none" w:sz="0" w:space="0" w:color="auto"/>
                        <w:right w:val="none" w:sz="0" w:space="0" w:color="auto"/>
                      </w:divBdr>
                      <w:divsChild>
                        <w:div w:id="1626426458">
                          <w:marLeft w:val="0"/>
                          <w:marRight w:val="300"/>
                          <w:marTop w:val="300"/>
                          <w:marBottom w:val="300"/>
                          <w:divBdr>
                            <w:top w:val="none" w:sz="0" w:space="0" w:color="auto"/>
                            <w:left w:val="none" w:sz="0" w:space="0" w:color="auto"/>
                            <w:bottom w:val="none" w:sz="0" w:space="0" w:color="auto"/>
                            <w:right w:val="none" w:sz="0" w:space="0" w:color="auto"/>
                          </w:divBdr>
                          <w:divsChild>
                            <w:div w:id="2083138832">
                              <w:marLeft w:val="0"/>
                              <w:marRight w:val="0"/>
                              <w:marTop w:val="0"/>
                              <w:marBottom w:val="0"/>
                              <w:divBdr>
                                <w:top w:val="none" w:sz="0" w:space="0" w:color="auto"/>
                                <w:left w:val="none" w:sz="0" w:space="0" w:color="auto"/>
                                <w:bottom w:val="none" w:sz="0" w:space="0" w:color="auto"/>
                                <w:right w:val="none" w:sz="0" w:space="0" w:color="auto"/>
                              </w:divBdr>
                              <w:divsChild>
                                <w:div w:id="1437671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28241429">
      <w:bodyDiv w:val="1"/>
      <w:marLeft w:val="0"/>
      <w:marRight w:val="0"/>
      <w:marTop w:val="0"/>
      <w:marBottom w:val="0"/>
      <w:divBdr>
        <w:top w:val="none" w:sz="0" w:space="0" w:color="auto"/>
        <w:left w:val="none" w:sz="0" w:space="0" w:color="auto"/>
        <w:bottom w:val="none" w:sz="0" w:space="0" w:color="auto"/>
        <w:right w:val="none" w:sz="0" w:space="0" w:color="auto"/>
      </w:divBdr>
      <w:divsChild>
        <w:div w:id="1539198615">
          <w:marLeft w:val="0"/>
          <w:marRight w:val="0"/>
          <w:marTop w:val="240"/>
          <w:marBottom w:val="240"/>
          <w:divBdr>
            <w:top w:val="none" w:sz="0" w:space="0" w:color="auto"/>
            <w:left w:val="none" w:sz="0" w:space="0" w:color="auto"/>
            <w:bottom w:val="none" w:sz="0" w:space="0" w:color="auto"/>
            <w:right w:val="none" w:sz="0" w:space="0" w:color="auto"/>
          </w:divBdr>
        </w:div>
      </w:divsChild>
    </w:div>
    <w:div w:id="499009299">
      <w:bodyDiv w:val="1"/>
      <w:marLeft w:val="0"/>
      <w:marRight w:val="0"/>
      <w:marTop w:val="0"/>
      <w:marBottom w:val="0"/>
      <w:divBdr>
        <w:top w:val="none" w:sz="0" w:space="0" w:color="auto"/>
        <w:left w:val="none" w:sz="0" w:space="0" w:color="auto"/>
        <w:bottom w:val="none" w:sz="0" w:space="0" w:color="auto"/>
        <w:right w:val="none" w:sz="0" w:space="0" w:color="auto"/>
      </w:divBdr>
    </w:div>
    <w:div w:id="578174779">
      <w:bodyDiv w:val="1"/>
      <w:marLeft w:val="0"/>
      <w:marRight w:val="0"/>
      <w:marTop w:val="0"/>
      <w:marBottom w:val="0"/>
      <w:divBdr>
        <w:top w:val="none" w:sz="0" w:space="0" w:color="auto"/>
        <w:left w:val="none" w:sz="0" w:space="0" w:color="auto"/>
        <w:bottom w:val="none" w:sz="0" w:space="0" w:color="auto"/>
        <w:right w:val="none" w:sz="0" w:space="0" w:color="auto"/>
      </w:divBdr>
    </w:div>
    <w:div w:id="630674136">
      <w:bodyDiv w:val="1"/>
      <w:marLeft w:val="0"/>
      <w:marRight w:val="0"/>
      <w:marTop w:val="0"/>
      <w:marBottom w:val="0"/>
      <w:divBdr>
        <w:top w:val="none" w:sz="0" w:space="0" w:color="auto"/>
        <w:left w:val="none" w:sz="0" w:space="0" w:color="auto"/>
        <w:bottom w:val="none" w:sz="0" w:space="0" w:color="auto"/>
        <w:right w:val="none" w:sz="0" w:space="0" w:color="auto"/>
      </w:divBdr>
    </w:div>
    <w:div w:id="678236442">
      <w:bodyDiv w:val="1"/>
      <w:marLeft w:val="0"/>
      <w:marRight w:val="0"/>
      <w:marTop w:val="0"/>
      <w:marBottom w:val="0"/>
      <w:divBdr>
        <w:top w:val="none" w:sz="0" w:space="0" w:color="auto"/>
        <w:left w:val="none" w:sz="0" w:space="0" w:color="auto"/>
        <w:bottom w:val="none" w:sz="0" w:space="0" w:color="auto"/>
        <w:right w:val="none" w:sz="0" w:space="0" w:color="auto"/>
      </w:divBdr>
    </w:div>
    <w:div w:id="756949170">
      <w:bodyDiv w:val="1"/>
      <w:marLeft w:val="0"/>
      <w:marRight w:val="0"/>
      <w:marTop w:val="0"/>
      <w:marBottom w:val="0"/>
      <w:divBdr>
        <w:top w:val="none" w:sz="0" w:space="0" w:color="auto"/>
        <w:left w:val="none" w:sz="0" w:space="0" w:color="auto"/>
        <w:bottom w:val="none" w:sz="0" w:space="0" w:color="auto"/>
        <w:right w:val="none" w:sz="0" w:space="0" w:color="auto"/>
      </w:divBdr>
    </w:div>
    <w:div w:id="864056446">
      <w:bodyDiv w:val="1"/>
      <w:marLeft w:val="0"/>
      <w:marRight w:val="0"/>
      <w:marTop w:val="300"/>
      <w:marBottom w:val="0"/>
      <w:divBdr>
        <w:top w:val="none" w:sz="0" w:space="0" w:color="auto"/>
        <w:left w:val="none" w:sz="0" w:space="0" w:color="auto"/>
        <w:bottom w:val="none" w:sz="0" w:space="0" w:color="auto"/>
        <w:right w:val="none" w:sz="0" w:space="0" w:color="auto"/>
      </w:divBdr>
      <w:divsChild>
        <w:div w:id="1525436506">
          <w:marLeft w:val="0"/>
          <w:marRight w:val="0"/>
          <w:marTop w:val="0"/>
          <w:marBottom w:val="0"/>
          <w:divBdr>
            <w:top w:val="none" w:sz="0" w:space="0" w:color="auto"/>
            <w:left w:val="none" w:sz="0" w:space="0" w:color="auto"/>
            <w:bottom w:val="none" w:sz="0" w:space="0" w:color="auto"/>
            <w:right w:val="none" w:sz="0" w:space="0" w:color="auto"/>
          </w:divBdr>
          <w:divsChild>
            <w:div w:id="1397166143">
              <w:marLeft w:val="0"/>
              <w:marRight w:val="0"/>
              <w:marTop w:val="0"/>
              <w:marBottom w:val="0"/>
              <w:divBdr>
                <w:top w:val="none" w:sz="0" w:space="0" w:color="auto"/>
                <w:left w:val="none" w:sz="0" w:space="0" w:color="auto"/>
                <w:bottom w:val="none" w:sz="0" w:space="0" w:color="auto"/>
                <w:right w:val="none" w:sz="0" w:space="0" w:color="auto"/>
              </w:divBdr>
              <w:divsChild>
                <w:div w:id="641421613">
                  <w:marLeft w:val="0"/>
                  <w:marRight w:val="0"/>
                  <w:marTop w:val="0"/>
                  <w:marBottom w:val="0"/>
                  <w:divBdr>
                    <w:top w:val="none" w:sz="0" w:space="0" w:color="auto"/>
                    <w:left w:val="none" w:sz="0" w:space="0" w:color="auto"/>
                    <w:bottom w:val="none" w:sz="0" w:space="0" w:color="auto"/>
                    <w:right w:val="none" w:sz="0" w:space="0" w:color="auto"/>
                  </w:divBdr>
                  <w:divsChild>
                    <w:div w:id="866987889">
                      <w:marLeft w:val="0"/>
                      <w:marRight w:val="0"/>
                      <w:marTop w:val="0"/>
                      <w:marBottom w:val="0"/>
                      <w:divBdr>
                        <w:top w:val="none" w:sz="0" w:space="0" w:color="auto"/>
                        <w:left w:val="none" w:sz="0" w:space="0" w:color="auto"/>
                        <w:bottom w:val="none" w:sz="0" w:space="0" w:color="auto"/>
                        <w:right w:val="none" w:sz="0" w:space="0" w:color="auto"/>
                      </w:divBdr>
                      <w:divsChild>
                        <w:div w:id="850681457">
                          <w:marLeft w:val="0"/>
                          <w:marRight w:val="300"/>
                          <w:marTop w:val="300"/>
                          <w:marBottom w:val="300"/>
                          <w:divBdr>
                            <w:top w:val="none" w:sz="0" w:space="0" w:color="auto"/>
                            <w:left w:val="none" w:sz="0" w:space="0" w:color="auto"/>
                            <w:bottom w:val="none" w:sz="0" w:space="0" w:color="auto"/>
                            <w:right w:val="none" w:sz="0" w:space="0" w:color="auto"/>
                          </w:divBdr>
                          <w:divsChild>
                            <w:div w:id="402218699">
                              <w:marLeft w:val="0"/>
                              <w:marRight w:val="0"/>
                              <w:marTop w:val="0"/>
                              <w:marBottom w:val="0"/>
                              <w:divBdr>
                                <w:top w:val="none" w:sz="0" w:space="0" w:color="auto"/>
                                <w:left w:val="none" w:sz="0" w:space="0" w:color="auto"/>
                                <w:bottom w:val="none" w:sz="0" w:space="0" w:color="auto"/>
                                <w:right w:val="none" w:sz="0" w:space="0" w:color="auto"/>
                              </w:divBdr>
                              <w:divsChild>
                                <w:div w:id="901983119">
                                  <w:marLeft w:val="0"/>
                                  <w:marRight w:val="0"/>
                                  <w:marTop w:val="0"/>
                                  <w:marBottom w:val="0"/>
                                  <w:divBdr>
                                    <w:top w:val="none" w:sz="0" w:space="0" w:color="auto"/>
                                    <w:left w:val="none" w:sz="0" w:space="0" w:color="auto"/>
                                    <w:bottom w:val="none" w:sz="0" w:space="0" w:color="auto"/>
                                    <w:right w:val="none" w:sz="0" w:space="0" w:color="auto"/>
                                  </w:divBdr>
                                  <w:divsChild>
                                    <w:div w:id="1509127668">
                                      <w:blockQuote w:val="1"/>
                                      <w:marLeft w:val="720"/>
                                      <w:marRight w:val="30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23171227">
      <w:bodyDiv w:val="1"/>
      <w:marLeft w:val="0"/>
      <w:marRight w:val="0"/>
      <w:marTop w:val="0"/>
      <w:marBottom w:val="0"/>
      <w:divBdr>
        <w:top w:val="none" w:sz="0" w:space="0" w:color="auto"/>
        <w:left w:val="none" w:sz="0" w:space="0" w:color="auto"/>
        <w:bottom w:val="none" w:sz="0" w:space="0" w:color="auto"/>
        <w:right w:val="none" w:sz="0" w:space="0" w:color="auto"/>
      </w:divBdr>
      <w:divsChild>
        <w:div w:id="2121491541">
          <w:marLeft w:val="0"/>
          <w:marRight w:val="0"/>
          <w:marTop w:val="240"/>
          <w:marBottom w:val="240"/>
          <w:divBdr>
            <w:top w:val="none" w:sz="0" w:space="0" w:color="auto"/>
            <w:left w:val="none" w:sz="0" w:space="0" w:color="auto"/>
            <w:bottom w:val="none" w:sz="0" w:space="0" w:color="auto"/>
            <w:right w:val="none" w:sz="0" w:space="0" w:color="auto"/>
          </w:divBdr>
        </w:div>
      </w:divsChild>
    </w:div>
    <w:div w:id="1182863286">
      <w:bodyDiv w:val="1"/>
      <w:marLeft w:val="0"/>
      <w:marRight w:val="0"/>
      <w:marTop w:val="0"/>
      <w:marBottom w:val="0"/>
      <w:divBdr>
        <w:top w:val="none" w:sz="0" w:space="0" w:color="auto"/>
        <w:left w:val="none" w:sz="0" w:space="0" w:color="auto"/>
        <w:bottom w:val="none" w:sz="0" w:space="0" w:color="auto"/>
        <w:right w:val="none" w:sz="0" w:space="0" w:color="auto"/>
      </w:divBdr>
    </w:div>
    <w:div w:id="1219508460">
      <w:bodyDiv w:val="1"/>
      <w:marLeft w:val="0"/>
      <w:marRight w:val="0"/>
      <w:marTop w:val="0"/>
      <w:marBottom w:val="0"/>
      <w:divBdr>
        <w:top w:val="none" w:sz="0" w:space="0" w:color="auto"/>
        <w:left w:val="none" w:sz="0" w:space="0" w:color="auto"/>
        <w:bottom w:val="none" w:sz="0" w:space="0" w:color="auto"/>
        <w:right w:val="none" w:sz="0" w:space="0" w:color="auto"/>
      </w:divBdr>
    </w:div>
    <w:div w:id="1235628273">
      <w:bodyDiv w:val="1"/>
      <w:marLeft w:val="0"/>
      <w:marRight w:val="0"/>
      <w:marTop w:val="0"/>
      <w:marBottom w:val="0"/>
      <w:divBdr>
        <w:top w:val="none" w:sz="0" w:space="0" w:color="auto"/>
        <w:left w:val="none" w:sz="0" w:space="0" w:color="auto"/>
        <w:bottom w:val="none" w:sz="0" w:space="0" w:color="auto"/>
        <w:right w:val="none" w:sz="0" w:space="0" w:color="auto"/>
      </w:divBdr>
    </w:div>
    <w:div w:id="1240090679">
      <w:bodyDiv w:val="1"/>
      <w:marLeft w:val="0"/>
      <w:marRight w:val="0"/>
      <w:marTop w:val="0"/>
      <w:marBottom w:val="0"/>
      <w:divBdr>
        <w:top w:val="none" w:sz="0" w:space="0" w:color="auto"/>
        <w:left w:val="none" w:sz="0" w:space="0" w:color="auto"/>
        <w:bottom w:val="none" w:sz="0" w:space="0" w:color="auto"/>
        <w:right w:val="none" w:sz="0" w:space="0" w:color="auto"/>
      </w:divBdr>
    </w:div>
    <w:div w:id="1749881872">
      <w:bodyDiv w:val="1"/>
      <w:marLeft w:val="0"/>
      <w:marRight w:val="0"/>
      <w:marTop w:val="0"/>
      <w:marBottom w:val="0"/>
      <w:divBdr>
        <w:top w:val="none" w:sz="0" w:space="0" w:color="auto"/>
        <w:left w:val="none" w:sz="0" w:space="0" w:color="auto"/>
        <w:bottom w:val="none" w:sz="0" w:space="0" w:color="auto"/>
        <w:right w:val="none" w:sz="0" w:space="0" w:color="auto"/>
      </w:divBdr>
    </w:div>
    <w:div w:id="1750495340">
      <w:bodyDiv w:val="1"/>
      <w:marLeft w:val="0"/>
      <w:marRight w:val="0"/>
      <w:marTop w:val="0"/>
      <w:marBottom w:val="0"/>
      <w:divBdr>
        <w:top w:val="none" w:sz="0" w:space="0" w:color="auto"/>
        <w:left w:val="none" w:sz="0" w:space="0" w:color="auto"/>
        <w:bottom w:val="none" w:sz="0" w:space="0" w:color="auto"/>
        <w:right w:val="none" w:sz="0" w:space="0" w:color="auto"/>
      </w:divBdr>
    </w:div>
    <w:div w:id="1880967377">
      <w:bodyDiv w:val="1"/>
      <w:marLeft w:val="0"/>
      <w:marRight w:val="0"/>
      <w:marTop w:val="0"/>
      <w:marBottom w:val="0"/>
      <w:divBdr>
        <w:top w:val="none" w:sz="0" w:space="0" w:color="auto"/>
        <w:left w:val="none" w:sz="0" w:space="0" w:color="auto"/>
        <w:bottom w:val="none" w:sz="0" w:space="0" w:color="auto"/>
        <w:right w:val="none" w:sz="0" w:space="0" w:color="auto"/>
      </w:divBdr>
    </w:div>
    <w:div w:id="1890847867">
      <w:bodyDiv w:val="1"/>
      <w:marLeft w:val="0"/>
      <w:marRight w:val="0"/>
      <w:marTop w:val="0"/>
      <w:marBottom w:val="0"/>
      <w:divBdr>
        <w:top w:val="none" w:sz="0" w:space="0" w:color="auto"/>
        <w:left w:val="none" w:sz="0" w:space="0" w:color="auto"/>
        <w:bottom w:val="none" w:sz="0" w:space="0" w:color="auto"/>
        <w:right w:val="none" w:sz="0" w:space="0" w:color="auto"/>
      </w:divBdr>
    </w:div>
    <w:div w:id="1944725509">
      <w:bodyDiv w:val="1"/>
      <w:marLeft w:val="0"/>
      <w:marRight w:val="0"/>
      <w:marTop w:val="300"/>
      <w:marBottom w:val="0"/>
      <w:divBdr>
        <w:top w:val="none" w:sz="0" w:space="0" w:color="auto"/>
        <w:left w:val="none" w:sz="0" w:space="0" w:color="auto"/>
        <w:bottom w:val="none" w:sz="0" w:space="0" w:color="auto"/>
        <w:right w:val="none" w:sz="0" w:space="0" w:color="auto"/>
      </w:divBdr>
      <w:divsChild>
        <w:div w:id="735053721">
          <w:marLeft w:val="0"/>
          <w:marRight w:val="0"/>
          <w:marTop w:val="0"/>
          <w:marBottom w:val="0"/>
          <w:divBdr>
            <w:top w:val="none" w:sz="0" w:space="0" w:color="auto"/>
            <w:left w:val="none" w:sz="0" w:space="0" w:color="auto"/>
            <w:bottom w:val="none" w:sz="0" w:space="0" w:color="auto"/>
            <w:right w:val="none" w:sz="0" w:space="0" w:color="auto"/>
          </w:divBdr>
          <w:divsChild>
            <w:div w:id="1412894448">
              <w:marLeft w:val="0"/>
              <w:marRight w:val="0"/>
              <w:marTop w:val="0"/>
              <w:marBottom w:val="0"/>
              <w:divBdr>
                <w:top w:val="none" w:sz="0" w:space="0" w:color="auto"/>
                <w:left w:val="none" w:sz="0" w:space="0" w:color="auto"/>
                <w:bottom w:val="none" w:sz="0" w:space="0" w:color="auto"/>
                <w:right w:val="none" w:sz="0" w:space="0" w:color="auto"/>
              </w:divBdr>
              <w:divsChild>
                <w:div w:id="549195929">
                  <w:marLeft w:val="0"/>
                  <w:marRight w:val="0"/>
                  <w:marTop w:val="0"/>
                  <w:marBottom w:val="0"/>
                  <w:divBdr>
                    <w:top w:val="none" w:sz="0" w:space="0" w:color="auto"/>
                    <w:left w:val="none" w:sz="0" w:space="0" w:color="auto"/>
                    <w:bottom w:val="none" w:sz="0" w:space="0" w:color="auto"/>
                    <w:right w:val="none" w:sz="0" w:space="0" w:color="auto"/>
                  </w:divBdr>
                  <w:divsChild>
                    <w:div w:id="1551065886">
                      <w:marLeft w:val="0"/>
                      <w:marRight w:val="0"/>
                      <w:marTop w:val="0"/>
                      <w:marBottom w:val="0"/>
                      <w:divBdr>
                        <w:top w:val="none" w:sz="0" w:space="0" w:color="auto"/>
                        <w:left w:val="none" w:sz="0" w:space="0" w:color="auto"/>
                        <w:bottom w:val="none" w:sz="0" w:space="0" w:color="auto"/>
                        <w:right w:val="none" w:sz="0" w:space="0" w:color="auto"/>
                      </w:divBdr>
                      <w:divsChild>
                        <w:div w:id="1030375758">
                          <w:marLeft w:val="0"/>
                          <w:marRight w:val="300"/>
                          <w:marTop w:val="300"/>
                          <w:marBottom w:val="300"/>
                          <w:divBdr>
                            <w:top w:val="none" w:sz="0" w:space="0" w:color="auto"/>
                            <w:left w:val="none" w:sz="0" w:space="0" w:color="auto"/>
                            <w:bottom w:val="none" w:sz="0" w:space="0" w:color="auto"/>
                            <w:right w:val="none" w:sz="0" w:space="0" w:color="auto"/>
                          </w:divBdr>
                          <w:divsChild>
                            <w:div w:id="221868295">
                              <w:marLeft w:val="0"/>
                              <w:marRight w:val="0"/>
                              <w:marTop w:val="0"/>
                              <w:marBottom w:val="0"/>
                              <w:divBdr>
                                <w:top w:val="none" w:sz="0" w:space="0" w:color="auto"/>
                                <w:left w:val="none" w:sz="0" w:space="0" w:color="auto"/>
                                <w:bottom w:val="none" w:sz="0" w:space="0" w:color="auto"/>
                                <w:right w:val="none" w:sz="0" w:space="0" w:color="auto"/>
                              </w:divBdr>
                              <w:divsChild>
                                <w:div w:id="385876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388449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harles.Hoffman@me.com" TargetMode="External"/><Relationship Id="rId13" Type="http://schemas.openxmlformats.org/officeDocument/2006/relationships/image" Target="media/image4.png"/><Relationship Id="rId18" Type="http://schemas.openxmlformats.org/officeDocument/2006/relationships/hyperlink" Target="https://www.xbrl.org/REQ/accounting-semantics-req/REQ-2023-01-04/accounting-semantics-req-2023-01-04.html" TargetMode="External"/><Relationship Id="rId26"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6.png"/><Relationship Id="rId25" Type="http://schemas.openxmlformats.org/officeDocument/2006/relationships/image" Target="media/image12.pn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eurofiling.info/eu/fr/xbrl/dict/dom/cu/mem.xsd" TargetMode="External"/><Relationship Id="rId20" Type="http://schemas.openxmlformats.org/officeDocument/2006/relationships/image" Target="media/image8.png"/><Relationship Id="rId29" Type="http://schemas.openxmlformats.org/officeDocument/2006/relationships/hyperlink" Target="http://xbrlsite.com/seattlemethod/platinum-testcases/index.x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1.pn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yperlink" Target="https://www.xbrl.org/WGN/currency-country-taxonomy-architecture/WGN-2024-01-31/currency-country-taxonomy-architecture-2024-01-31.html" TargetMode="External"/><Relationship Id="rId28" Type="http://schemas.openxmlformats.org/officeDocument/2006/relationships/hyperlink" Target="https://specifications.xbrl.org/spec-group-index-infrastructure.html" TargetMode="External"/><Relationship Id="rId10" Type="http://schemas.openxmlformats.org/officeDocument/2006/relationships/image" Target="media/image1.png"/><Relationship Id="rId19" Type="http://schemas.openxmlformats.org/officeDocument/2006/relationships/image" Target="media/image7.png"/><Relationship Id="rId31" Type="http://schemas.openxmlformats.org/officeDocument/2006/relationships/image" Target="media/image16.png"/><Relationship Id="rId4" Type="http://schemas.openxmlformats.org/officeDocument/2006/relationships/settings" Target="settings.xml"/><Relationship Id="rId9" Type="http://schemas.openxmlformats.org/officeDocument/2006/relationships/hyperlink" Target="http://xbrl.squarespace.com/" TargetMode="External"/><Relationship Id="rId14" Type="http://schemas.openxmlformats.org/officeDocument/2006/relationships/hyperlink" Target="https://eurofiling.info/eu/fr/xbrl/dict/dom/ga/mem.xsd" TargetMode="External"/><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image" Target="media/image15.png"/><Relationship Id="rId35" Type="http://schemas.openxmlformats.org/officeDocument/2006/relationships/theme" Target="theme/theme1.xml"/></Relationships>
</file>

<file path=word/_rels/footnotes.xml.rels><?xml version="1.0" encoding="UTF-8" standalone="yes"?>
<Relationships xmlns="http://schemas.openxmlformats.org/package/2006/relationships"><Relationship Id="rId8" Type="http://schemas.openxmlformats.org/officeDocument/2006/relationships/hyperlink" Target="https://www.w3.org/TR/xpath20/" TargetMode="External"/><Relationship Id="rId13" Type="http://schemas.openxmlformats.org/officeDocument/2006/relationships/hyperlink" Target="https://en.wikipedia.org/wiki/Dimensional_fact_model" TargetMode="External"/><Relationship Id="rId18" Type="http://schemas.openxmlformats.org/officeDocument/2006/relationships/hyperlink" Target="https://specifications.xbrl.org/work-product-index-registries-lrr-2.0.html" TargetMode="External"/><Relationship Id="rId3" Type="http://schemas.openxmlformats.org/officeDocument/2006/relationships/hyperlink" Target="http://www.xbrl.org/dtr/dtr.xml" TargetMode="External"/><Relationship Id="rId7" Type="http://schemas.openxmlformats.org/officeDocument/2006/relationships/hyperlink" Target="https://www.xbrl.org/wgn/xbrl-formula-overview/pwd-2011-12-21/xbrl-formula-overview-wgn-pwd-2011-12-21.html" TargetMode="External"/><Relationship Id="rId12" Type="http://schemas.openxmlformats.org/officeDocument/2006/relationships/hyperlink" Target="https://specifications.xbrl.org/work-product-index-group-dimensions-dimensions.html" TargetMode="External"/><Relationship Id="rId17" Type="http://schemas.openxmlformats.org/officeDocument/2006/relationships/hyperlink" Target="http://www.xbrl.org/lrr/arcrole/accounting-arcrole-2023-01-04.xsd" TargetMode="External"/><Relationship Id="rId2" Type="http://schemas.openxmlformats.org/officeDocument/2006/relationships/hyperlink" Target="https://www.w3.org/TR/xmlschema-2/" TargetMode="External"/><Relationship Id="rId16" Type="http://schemas.openxmlformats.org/officeDocument/2006/relationships/hyperlink" Target="https://en.wikipedia.org/wiki/ISO_4217" TargetMode="External"/><Relationship Id="rId1" Type="http://schemas.openxmlformats.org/officeDocument/2006/relationships/hyperlink" Target="https://www.w3.org/TR/xmlschema-2/" TargetMode="External"/><Relationship Id="rId6" Type="http://schemas.openxmlformats.org/officeDocument/2006/relationships/hyperlink" Target="https://www.w3.org/TR/xlink11/" TargetMode="External"/><Relationship Id="rId11" Type="http://schemas.openxmlformats.org/officeDocument/2006/relationships/hyperlink" Target="https://www.xbrl.org/Specification/XBRL-2.1/REC-2003-12-31/XBRL-2.1-REC-2003-12-31+corrected-errata-2013-02-20.html" TargetMode="External"/><Relationship Id="rId5" Type="http://schemas.openxmlformats.org/officeDocument/2006/relationships/hyperlink" Target="https://www.xbrl.org/Specification/oim/REC-2021-10-13/oim-REC-2021-10-13.html" TargetMode="External"/><Relationship Id="rId15" Type="http://schemas.openxmlformats.org/officeDocument/2006/relationships/hyperlink" Target="https://en.wikipedia.org/wiki/List_of_ISO_3166_country_codes" TargetMode="External"/><Relationship Id="rId10" Type="http://schemas.openxmlformats.org/officeDocument/2006/relationships/hyperlink" Target="https://www.xbrl.org/Specification/oim/REC-2021-10-13/oim-REC-2021-10-13.html" TargetMode="External"/><Relationship Id="rId4" Type="http://schemas.openxmlformats.org/officeDocument/2006/relationships/hyperlink" Target="https://specifications.xbrl.org/work-product-index-registries-units-registry-1.0.html" TargetMode="External"/><Relationship Id="rId9" Type="http://schemas.openxmlformats.org/officeDocument/2006/relationships/hyperlink" Target="https://www.xbrl.org/Specification/XBRL-2.1/REC-2003-12-31/XBRL-2.1-REC-2003-12-31+corrected-errata-2013-02-20.html" TargetMode="External"/><Relationship Id="rId14" Type="http://schemas.openxmlformats.org/officeDocument/2006/relationships/hyperlink" Target="http://www.xbrl.org/WGN/dimensions-use/WGN-2015-03-25/dimensions-use-WGN-2015-03-25.html" TargetMode="External"/></Relationships>
</file>

<file path=word/_rels/header1.xml.rels><?xml version="1.0" encoding="UTF-8" standalone="yes"?>
<Relationships xmlns="http://schemas.openxmlformats.org/package/2006/relationships"><Relationship Id="rId3" Type="http://schemas.openxmlformats.org/officeDocument/2006/relationships/hyperlink" Target="https://creativecommons.org/publicdomain/zero/1.0/" TargetMode="External"/><Relationship Id="rId2" Type="http://schemas.openxmlformats.org/officeDocument/2006/relationships/image" Target="media/image17.png"/><Relationship Id="rId1" Type="http://schemas.openxmlformats.org/officeDocument/2006/relationships/hyperlink" Target="https://creativecommons.org/publicdomain/zero/1.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DA3EB24-5ED7-4E28-94DB-C053336649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13792</TotalTime>
  <Pages>18</Pages>
  <Words>2830</Words>
  <Characters>16136</Characters>
  <Application>Microsoft Office Word</Application>
  <DocSecurity>0</DocSecurity>
  <Lines>134</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18929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Charlie</dc:creator>
  <cp:lastModifiedBy>Charles Hoffman</cp:lastModifiedBy>
  <cp:revision>104</cp:revision>
  <cp:lastPrinted>2022-03-28T14:48:00Z</cp:lastPrinted>
  <dcterms:created xsi:type="dcterms:W3CDTF">2019-12-16T17:30:00Z</dcterms:created>
  <dcterms:modified xsi:type="dcterms:W3CDTF">2024-02-28T19:40:00Z</dcterms:modified>
</cp:coreProperties>
</file>