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6977" w14:textId="0C0FF610" w:rsidR="00487894" w:rsidRPr="00487894" w:rsidRDefault="00210A44">
      <w:pPr>
        <w:rPr>
          <w:b/>
          <w:bCs/>
          <w:sz w:val="36"/>
          <w:szCs w:val="36"/>
        </w:rPr>
      </w:pPr>
      <w:r>
        <w:rPr>
          <w:b/>
          <w:bCs/>
          <w:sz w:val="36"/>
          <w:szCs w:val="36"/>
        </w:rPr>
        <w:t>WORKING TRIAL BALANCE</w:t>
      </w:r>
      <w:r w:rsidR="00223877">
        <w:rPr>
          <w:b/>
          <w:bCs/>
          <w:sz w:val="36"/>
          <w:szCs w:val="36"/>
        </w:rPr>
        <w:t xml:space="preserve"> (Seattle Method</w:t>
      </w:r>
      <w:r w:rsidR="001C11F8">
        <w:rPr>
          <w:b/>
          <w:bCs/>
          <w:sz w:val="36"/>
          <w:szCs w:val="36"/>
        </w:rPr>
        <w:t>, CM</w:t>
      </w:r>
      <w:r w:rsidR="00223877">
        <w:rPr>
          <w:b/>
          <w:bCs/>
          <w:sz w:val="36"/>
          <w:szCs w:val="36"/>
        </w:rPr>
        <w:t>)</w:t>
      </w:r>
      <w:r w:rsidR="00487894" w:rsidRPr="00487894">
        <w:rPr>
          <w:b/>
          <w:bCs/>
          <w:sz w:val="36"/>
          <w:szCs w:val="36"/>
        </w:rPr>
        <w:t>:</w:t>
      </w:r>
    </w:p>
    <w:p w14:paraId="4361BFCB" w14:textId="5D5CEE0A" w:rsidR="007846F2" w:rsidRDefault="00585DAA">
      <w:r>
        <w:rPr>
          <w:b/>
          <w:bCs/>
        </w:rPr>
        <w:t xml:space="preserve">Verification </w:t>
      </w:r>
      <w:r w:rsidR="007846F2" w:rsidRPr="00547322">
        <w:rPr>
          <w:b/>
          <w:bCs/>
        </w:rPr>
        <w:t>Tool</w:t>
      </w:r>
      <w:r w:rsidR="007846F2">
        <w:t>:</w:t>
      </w:r>
    </w:p>
    <w:p w14:paraId="24D65119" w14:textId="0AE79CCD" w:rsidR="009F01A5" w:rsidRDefault="00000000">
      <w:hyperlink r:id="rId7" w:history="1">
        <w:r w:rsidR="007846F2" w:rsidRPr="00A9735C">
          <w:rPr>
            <w:rStyle w:val="Hyperlink"/>
          </w:rPr>
          <w:t>https://pacioli.auditchain.finance/tools/PowerUserTool.swinb</w:t>
        </w:r>
      </w:hyperlink>
    </w:p>
    <w:p w14:paraId="2625DF7F" w14:textId="257E79D4" w:rsidR="007846F2" w:rsidRDefault="007846F2">
      <w:r w:rsidRPr="00585DAA">
        <w:rPr>
          <w:b/>
          <w:bCs/>
        </w:rPr>
        <w:t>Rules</w:t>
      </w:r>
      <w:r w:rsidRPr="007846F2">
        <w:t xml:space="preserve">: </w:t>
      </w:r>
    </w:p>
    <w:p w14:paraId="2E6B01E6" w14:textId="505ED8D2" w:rsidR="00297A1D" w:rsidRDefault="00210A44" w:rsidP="00A00A5D">
      <w:pPr>
        <w:spacing w:after="0"/>
      </w:pPr>
      <w:hyperlink r:id="rId8" w:history="1">
        <w:r w:rsidRPr="00451BD9">
          <w:rPr>
            <w:rStyle w:val="Hyperlink"/>
          </w:rPr>
          <w:t>http://www.xbrlsite.com/seattlemethod/golden/wtb/base-taxonomy/wtb_ModelStructure.html</w:t>
        </w:r>
      </w:hyperlink>
      <w:r>
        <w:t xml:space="preserve"> </w:t>
      </w:r>
    </w:p>
    <w:p w14:paraId="5E3AE3EC" w14:textId="77777777" w:rsidR="00210A44" w:rsidRDefault="00210A44" w:rsidP="00A00A5D">
      <w:pPr>
        <w:spacing w:after="0"/>
      </w:pPr>
    </w:p>
    <w:p w14:paraId="2FB8CA53" w14:textId="60773C8E" w:rsidR="00C82DC4" w:rsidRDefault="00C82DC4" w:rsidP="00C82DC4">
      <w:pPr>
        <w:spacing w:after="0"/>
      </w:pPr>
      <w:r>
        <w:t xml:space="preserve">% </w:t>
      </w:r>
      <w:r w:rsidR="00210A44">
        <w:t>Working Trial Balance</w:t>
      </w:r>
      <w:r>
        <w:t xml:space="preserve"> – Seattle Method - CM OK %</w:t>
      </w:r>
    </w:p>
    <w:p w14:paraId="5F36A638" w14:textId="22BD74A7" w:rsidR="00C82DC4" w:rsidRDefault="00C82DC4" w:rsidP="00C82DC4">
      <w:pPr>
        <w:spacing w:after="0"/>
      </w:pPr>
      <w:r>
        <w:t>checkReport3("http://xbrlsite.com/seattlemethod/golden/</w:t>
      </w:r>
      <w:r w:rsidR="00210A44">
        <w:t>wtb</w:t>
      </w:r>
      <w:r>
        <w:t>/</w:t>
      </w:r>
      <w:r w:rsidR="00210A44">
        <w:t>reference-implementation/</w:t>
      </w:r>
      <w:r>
        <w:t>instance.xml",</w:t>
      </w:r>
    </w:p>
    <w:p w14:paraId="49A1D24E" w14:textId="7A12D557" w:rsidR="00E02D07" w:rsidRDefault="00C82DC4" w:rsidP="00C82DC4">
      <w:pPr>
        <w:spacing w:after="0"/>
      </w:pPr>
      <w:r>
        <w:t>['http://www.xbrlsite.com/seattlemethod/cm/model-structure-rules-strict-def.xml'], [newRulesFormat, auditchainTestUI, saveToIPFS, extendedJSON, cacheValidity(0)], Result, IPFSlink).</w:t>
      </w:r>
    </w:p>
    <w:p w14:paraId="7B326241" w14:textId="77777777" w:rsidR="00210A44" w:rsidRDefault="00210A44" w:rsidP="00C82DC4">
      <w:pPr>
        <w:spacing w:after="0"/>
      </w:pPr>
    </w:p>
    <w:p w14:paraId="1502E7F3" w14:textId="35101C41" w:rsidR="00C82DC4" w:rsidRDefault="00BF4CB5" w:rsidP="00C82DC4">
      <w:pPr>
        <w:spacing w:after="0"/>
      </w:pPr>
      <w:hyperlink r:id="rId9" w:history="1">
        <w:r w:rsidRPr="00451BD9">
          <w:rPr>
            <w:rStyle w:val="Hyperlink"/>
          </w:rPr>
          <w:t>https://auditchain.infura-ipfs.io/ipfs/QmfEKpPp4it1rN7j2xtdjP84MPgDm1aRWkEzo6z3A7HuTu</w:t>
        </w:r>
      </w:hyperlink>
      <w:r>
        <w:t xml:space="preserve"> </w:t>
      </w:r>
    </w:p>
    <w:p w14:paraId="4BE86966" w14:textId="633E0BAA" w:rsidR="00A72080" w:rsidRDefault="00A72080" w:rsidP="00C82DC4">
      <w:pPr>
        <w:spacing w:after="0"/>
      </w:pPr>
      <w:r>
        <w:t xml:space="preserve"> (Updated </w:t>
      </w:r>
      <w:r w:rsidR="00BF4CB5">
        <w:t>May 19, 2023</w:t>
      </w:r>
      <w:r>
        <w:t>)</w:t>
      </w:r>
    </w:p>
    <w:p w14:paraId="1C4C3A25" w14:textId="1CFD4871" w:rsidR="00C82DC4" w:rsidRDefault="00C82DC4" w:rsidP="00C82DC4">
      <w:pPr>
        <w:spacing w:after="0"/>
      </w:pPr>
    </w:p>
    <w:p w14:paraId="3BD0CE46" w14:textId="7E88FB3A" w:rsidR="00C82DC4" w:rsidRDefault="00BF4CB5" w:rsidP="00C82DC4">
      <w:pPr>
        <w:spacing w:after="0"/>
      </w:pPr>
      <w:r>
        <w:rPr>
          <w:noProof/>
        </w:rPr>
        <w:drawing>
          <wp:inline distT="0" distB="0" distL="0" distR="0" wp14:anchorId="681ACAFE" wp14:editId="66EA53E7">
            <wp:extent cx="4761905" cy="2695238"/>
            <wp:effectExtent l="0" t="0" r="635" b="0"/>
            <wp:docPr id="1731891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91838" name=""/>
                    <pic:cNvPicPr/>
                  </pic:nvPicPr>
                  <pic:blipFill>
                    <a:blip r:embed="rId10"/>
                    <a:stretch>
                      <a:fillRect/>
                    </a:stretch>
                  </pic:blipFill>
                  <pic:spPr>
                    <a:xfrm>
                      <a:off x="0" y="0"/>
                      <a:ext cx="4761905" cy="2695238"/>
                    </a:xfrm>
                    <a:prstGeom prst="rect">
                      <a:avLst/>
                    </a:prstGeom>
                  </pic:spPr>
                </pic:pic>
              </a:graphicData>
            </a:graphic>
          </wp:inline>
        </w:drawing>
      </w:r>
    </w:p>
    <w:p w14:paraId="114BF00B" w14:textId="29449623" w:rsidR="00660666" w:rsidRDefault="00660666" w:rsidP="00C82DC4">
      <w:pPr>
        <w:spacing w:after="0"/>
      </w:pPr>
    </w:p>
    <w:p w14:paraId="474082C6" w14:textId="10E5B967" w:rsidR="00660666" w:rsidRDefault="00660666" w:rsidP="00C82DC4">
      <w:pPr>
        <w:spacing w:after="0"/>
      </w:pPr>
    </w:p>
    <w:p w14:paraId="5806653B" w14:textId="086666D9" w:rsidR="00660666" w:rsidRDefault="00660666" w:rsidP="00C82DC4">
      <w:pPr>
        <w:spacing w:after="0"/>
      </w:pPr>
    </w:p>
    <w:p w14:paraId="5B844136" w14:textId="7BC69F29" w:rsidR="00660666" w:rsidRDefault="00660666" w:rsidP="00C82DC4">
      <w:pPr>
        <w:spacing w:after="0"/>
      </w:pPr>
    </w:p>
    <w:p w14:paraId="0DD4F357" w14:textId="3D88056E" w:rsidR="00660666" w:rsidRDefault="00660666" w:rsidP="00C82DC4">
      <w:pPr>
        <w:spacing w:after="0"/>
      </w:pPr>
    </w:p>
    <w:p w14:paraId="5210325E" w14:textId="77777777" w:rsidR="00BF4CB5" w:rsidRDefault="00BF4CB5">
      <w:r>
        <w:br w:type="page"/>
      </w:r>
    </w:p>
    <w:p w14:paraId="264528FA" w14:textId="6D00C847" w:rsidR="00660666" w:rsidRDefault="00BF4CB5" w:rsidP="00C82DC4">
      <w:pPr>
        <w:spacing w:after="0"/>
      </w:pPr>
      <w:r>
        <w:lastRenderedPageBreak/>
        <w:t>Luca:</w:t>
      </w:r>
    </w:p>
    <w:p w14:paraId="274ABE24" w14:textId="77777777" w:rsidR="00BF4CB5" w:rsidRDefault="00BF4CB5" w:rsidP="00C82DC4">
      <w:pPr>
        <w:spacing w:after="0"/>
      </w:pPr>
    </w:p>
    <w:p w14:paraId="6BA70ED5" w14:textId="4BA22C78" w:rsidR="00BF4CB5" w:rsidRDefault="00BF4CB5" w:rsidP="00C82DC4">
      <w:pPr>
        <w:spacing w:after="0"/>
      </w:pPr>
      <w:hyperlink r:id="rId11" w:history="1">
        <w:r w:rsidRPr="00451BD9">
          <w:rPr>
            <w:rStyle w:val="Hyperlink"/>
          </w:rPr>
          <w:t>https://auditchain.infura-ipfs.io/ipfs/QmYLzAd9uFkK9nBHqRwPH8ogGe6p5FZmvspsonktP667FL/</w:t>
        </w:r>
      </w:hyperlink>
      <w:r>
        <w:t xml:space="preserve"> </w:t>
      </w:r>
    </w:p>
    <w:p w14:paraId="0D2650F4" w14:textId="77777777" w:rsidR="008B13A9" w:rsidRDefault="008B13A9" w:rsidP="00C82DC4">
      <w:pPr>
        <w:spacing w:after="0"/>
      </w:pPr>
    </w:p>
    <w:p w14:paraId="1A925949" w14:textId="42C03272" w:rsidR="008B13A9" w:rsidRDefault="008B13A9" w:rsidP="00C82DC4">
      <w:pPr>
        <w:spacing w:after="0"/>
      </w:pPr>
      <w:r>
        <w:t>Rendering:</w:t>
      </w:r>
    </w:p>
    <w:p w14:paraId="0213A65C" w14:textId="77777777" w:rsidR="008B13A9" w:rsidRDefault="008B13A9" w:rsidP="00C82DC4">
      <w:pPr>
        <w:spacing w:after="0"/>
      </w:pPr>
    </w:p>
    <w:p w14:paraId="5D827EA0" w14:textId="10180E53" w:rsidR="008B13A9" w:rsidRDefault="008B13A9" w:rsidP="00C82DC4">
      <w:pPr>
        <w:spacing w:after="0"/>
      </w:pPr>
      <w:hyperlink r:id="rId12" w:history="1">
        <w:r w:rsidRPr="00451BD9">
          <w:rPr>
            <w:rStyle w:val="Hyperlink"/>
          </w:rPr>
          <w:t>https://auditchain.infura-ipfs.io/ipfs/QmYLzAd9uFkK9nBHqRwPH8ogGe6p5FZmvspsonktP667FL/5c437c2a420f8ec3f760.html#7d143e5f8e68aa000ff0</w:t>
        </w:r>
      </w:hyperlink>
      <w:r>
        <w:t xml:space="preserve"> </w:t>
      </w:r>
    </w:p>
    <w:p w14:paraId="4A11018E" w14:textId="77777777" w:rsidR="00BF4CB5" w:rsidRDefault="00BF4CB5" w:rsidP="00C82DC4">
      <w:pPr>
        <w:spacing w:after="0"/>
      </w:pPr>
    </w:p>
    <w:p w14:paraId="7BDBE921" w14:textId="23786B88" w:rsidR="00BF4CB5" w:rsidRDefault="008B13A9" w:rsidP="00C82DC4">
      <w:pPr>
        <w:spacing w:after="0"/>
      </w:pPr>
      <w:r>
        <w:rPr>
          <w:noProof/>
        </w:rPr>
        <w:drawing>
          <wp:inline distT="0" distB="0" distL="0" distR="0" wp14:anchorId="5DC202F1" wp14:editId="332983FB">
            <wp:extent cx="5943600" cy="3898900"/>
            <wp:effectExtent l="0" t="0" r="0" b="6350"/>
            <wp:docPr id="1540433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33733" name=""/>
                    <pic:cNvPicPr/>
                  </pic:nvPicPr>
                  <pic:blipFill>
                    <a:blip r:embed="rId13"/>
                    <a:stretch>
                      <a:fillRect/>
                    </a:stretch>
                  </pic:blipFill>
                  <pic:spPr>
                    <a:xfrm>
                      <a:off x="0" y="0"/>
                      <a:ext cx="5943600" cy="3898900"/>
                    </a:xfrm>
                    <a:prstGeom prst="rect">
                      <a:avLst/>
                    </a:prstGeom>
                  </pic:spPr>
                </pic:pic>
              </a:graphicData>
            </a:graphic>
          </wp:inline>
        </w:drawing>
      </w:r>
    </w:p>
    <w:p w14:paraId="06CF1FB4" w14:textId="77777777" w:rsidR="008B13A9" w:rsidRDefault="008B13A9" w:rsidP="00C82DC4">
      <w:pPr>
        <w:spacing w:after="0"/>
      </w:pPr>
    </w:p>
    <w:p w14:paraId="6F7B4893" w14:textId="55D403DE" w:rsidR="00210A44" w:rsidRDefault="008B13A9" w:rsidP="00210A44">
      <w:pPr>
        <w:pStyle w:val="BodyText"/>
      </w:pPr>
      <w:r>
        <w:rPr>
          <w:noProof/>
        </w:rPr>
        <w:lastRenderedPageBreak/>
        <w:drawing>
          <wp:inline distT="0" distB="0" distL="0" distR="0" wp14:anchorId="41A54C57" wp14:editId="04E2B68A">
            <wp:extent cx="5943600" cy="4015740"/>
            <wp:effectExtent l="0" t="0" r="0" b="3810"/>
            <wp:docPr id="1279710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710402" name=""/>
                    <pic:cNvPicPr/>
                  </pic:nvPicPr>
                  <pic:blipFill>
                    <a:blip r:embed="rId14"/>
                    <a:stretch>
                      <a:fillRect/>
                    </a:stretch>
                  </pic:blipFill>
                  <pic:spPr>
                    <a:xfrm>
                      <a:off x="0" y="0"/>
                      <a:ext cx="5943600" cy="4015740"/>
                    </a:xfrm>
                    <a:prstGeom prst="rect">
                      <a:avLst/>
                    </a:prstGeom>
                  </pic:spPr>
                </pic:pic>
              </a:graphicData>
            </a:graphic>
          </wp:inline>
        </w:drawing>
      </w:r>
    </w:p>
    <w:p w14:paraId="69DE62CB" w14:textId="0CC1A463" w:rsidR="008B13A9" w:rsidRDefault="008B13A9" w:rsidP="00210A44">
      <w:pPr>
        <w:pStyle w:val="BodyText"/>
      </w:pPr>
      <w:r>
        <w:t>The rendering below has a flaw currently due to limitations of the software application to render dimensions; that limitation will be fixed and the rendering will be able to look like the two previous renderings.</w:t>
      </w:r>
    </w:p>
    <w:p w14:paraId="45727A28" w14:textId="586A0B41" w:rsidR="008B13A9" w:rsidRDefault="008B13A9" w:rsidP="00210A44">
      <w:pPr>
        <w:pStyle w:val="BodyText"/>
      </w:pPr>
      <w:r>
        <w:rPr>
          <w:noProof/>
        </w:rPr>
        <w:drawing>
          <wp:inline distT="0" distB="0" distL="0" distR="0" wp14:anchorId="773E8EBB" wp14:editId="3115A144">
            <wp:extent cx="4791075" cy="3509359"/>
            <wp:effectExtent l="0" t="0" r="0" b="0"/>
            <wp:docPr id="1629598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98839" name=""/>
                    <pic:cNvPicPr/>
                  </pic:nvPicPr>
                  <pic:blipFill>
                    <a:blip r:embed="rId15"/>
                    <a:stretch>
                      <a:fillRect/>
                    </a:stretch>
                  </pic:blipFill>
                  <pic:spPr>
                    <a:xfrm>
                      <a:off x="0" y="0"/>
                      <a:ext cx="4794151" cy="3511612"/>
                    </a:xfrm>
                    <a:prstGeom prst="rect">
                      <a:avLst/>
                    </a:prstGeom>
                  </pic:spPr>
                </pic:pic>
              </a:graphicData>
            </a:graphic>
          </wp:inline>
        </w:drawing>
      </w:r>
    </w:p>
    <w:p w14:paraId="6B293E17" w14:textId="19FD3F9B" w:rsidR="00210A44" w:rsidRDefault="00210A44" w:rsidP="00210A44">
      <w:pPr>
        <w:pStyle w:val="BodyText"/>
      </w:pPr>
    </w:p>
    <w:p w14:paraId="283FF6B0" w14:textId="0EF042F8" w:rsidR="00210A44" w:rsidRDefault="008B13A9" w:rsidP="00210A44">
      <w:pPr>
        <w:pStyle w:val="BodyText"/>
      </w:pPr>
      <w:r>
        <w:rPr>
          <w:noProof/>
        </w:rPr>
        <w:drawing>
          <wp:inline distT="0" distB="0" distL="0" distR="0" wp14:anchorId="3245ED86" wp14:editId="711727BB">
            <wp:extent cx="5943600" cy="2171700"/>
            <wp:effectExtent l="0" t="0" r="0" b="0"/>
            <wp:docPr id="1825865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865031" name=""/>
                    <pic:cNvPicPr/>
                  </pic:nvPicPr>
                  <pic:blipFill>
                    <a:blip r:embed="rId16"/>
                    <a:stretch>
                      <a:fillRect/>
                    </a:stretch>
                  </pic:blipFill>
                  <pic:spPr>
                    <a:xfrm>
                      <a:off x="0" y="0"/>
                      <a:ext cx="5943600" cy="2171700"/>
                    </a:xfrm>
                    <a:prstGeom prst="rect">
                      <a:avLst/>
                    </a:prstGeom>
                  </pic:spPr>
                </pic:pic>
              </a:graphicData>
            </a:graphic>
          </wp:inline>
        </w:drawing>
      </w:r>
    </w:p>
    <w:p w14:paraId="0BA7DF89" w14:textId="395ACE54" w:rsidR="008B13A9" w:rsidRDefault="008B13A9" w:rsidP="00210A44">
      <w:pPr>
        <w:pStyle w:val="BodyText"/>
      </w:pPr>
      <w:r>
        <w:rPr>
          <w:noProof/>
        </w:rPr>
        <w:drawing>
          <wp:inline distT="0" distB="0" distL="0" distR="0" wp14:anchorId="6BAA345F" wp14:editId="3993A70E">
            <wp:extent cx="5943600" cy="1633220"/>
            <wp:effectExtent l="0" t="0" r="0" b="5080"/>
            <wp:docPr id="460381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381652" name=""/>
                    <pic:cNvPicPr/>
                  </pic:nvPicPr>
                  <pic:blipFill>
                    <a:blip r:embed="rId17"/>
                    <a:stretch>
                      <a:fillRect/>
                    </a:stretch>
                  </pic:blipFill>
                  <pic:spPr>
                    <a:xfrm>
                      <a:off x="0" y="0"/>
                      <a:ext cx="5943600" cy="1633220"/>
                    </a:xfrm>
                    <a:prstGeom prst="rect">
                      <a:avLst/>
                    </a:prstGeom>
                  </pic:spPr>
                </pic:pic>
              </a:graphicData>
            </a:graphic>
          </wp:inline>
        </w:drawing>
      </w:r>
    </w:p>
    <w:p w14:paraId="76229185" w14:textId="77777777" w:rsidR="008B13A9" w:rsidRDefault="008B13A9" w:rsidP="00210A44">
      <w:pPr>
        <w:pStyle w:val="BodyText"/>
      </w:pPr>
    </w:p>
    <w:p w14:paraId="4C1DEBC6" w14:textId="241C7F9D" w:rsidR="008B13A9" w:rsidRDefault="008B13A9" w:rsidP="00210A44">
      <w:pPr>
        <w:pStyle w:val="BodyText"/>
      </w:pPr>
      <w:r>
        <w:rPr>
          <w:noProof/>
        </w:rPr>
        <w:drawing>
          <wp:inline distT="0" distB="0" distL="0" distR="0" wp14:anchorId="7458764F" wp14:editId="32E830EC">
            <wp:extent cx="5943600" cy="1431290"/>
            <wp:effectExtent l="0" t="0" r="0" b="0"/>
            <wp:docPr id="77096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6904" name=""/>
                    <pic:cNvPicPr/>
                  </pic:nvPicPr>
                  <pic:blipFill>
                    <a:blip r:embed="rId18"/>
                    <a:stretch>
                      <a:fillRect/>
                    </a:stretch>
                  </pic:blipFill>
                  <pic:spPr>
                    <a:xfrm>
                      <a:off x="0" y="0"/>
                      <a:ext cx="5943600" cy="1431290"/>
                    </a:xfrm>
                    <a:prstGeom prst="rect">
                      <a:avLst/>
                    </a:prstGeom>
                  </pic:spPr>
                </pic:pic>
              </a:graphicData>
            </a:graphic>
          </wp:inline>
        </w:drawing>
      </w:r>
    </w:p>
    <w:p w14:paraId="31EE5BD8" w14:textId="5F7550CB" w:rsidR="007F2B94" w:rsidRDefault="0075251D" w:rsidP="0075251D">
      <w:pPr>
        <w:pStyle w:val="BodyText"/>
      </w:pPr>
      <w:r>
        <w:rPr>
          <w:noProof/>
        </w:rPr>
        <w:drawing>
          <wp:inline distT="0" distB="0" distL="0" distR="0" wp14:anchorId="1D0E5CA0" wp14:editId="2817B732">
            <wp:extent cx="5943600" cy="1266825"/>
            <wp:effectExtent l="0" t="0" r="0" b="9525"/>
            <wp:docPr id="832398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398687" name=""/>
                    <pic:cNvPicPr/>
                  </pic:nvPicPr>
                  <pic:blipFill>
                    <a:blip r:embed="rId19"/>
                    <a:stretch>
                      <a:fillRect/>
                    </a:stretch>
                  </pic:blipFill>
                  <pic:spPr>
                    <a:xfrm>
                      <a:off x="0" y="0"/>
                      <a:ext cx="5943600" cy="1266825"/>
                    </a:xfrm>
                    <a:prstGeom prst="rect">
                      <a:avLst/>
                    </a:prstGeom>
                  </pic:spPr>
                </pic:pic>
              </a:graphicData>
            </a:graphic>
          </wp:inline>
        </w:drawing>
      </w:r>
      <w:bookmarkStart w:id="0" w:name="_Hlk95207232"/>
    </w:p>
    <w:p w14:paraId="65C7B3AB" w14:textId="4B163F90" w:rsidR="002F0F80" w:rsidRDefault="002F0F80" w:rsidP="002F0F80">
      <w:r>
        <w:br w:type="page"/>
      </w:r>
    </w:p>
    <w:p w14:paraId="15E94BBB" w14:textId="70D6ED54" w:rsidR="00E76764" w:rsidRDefault="00E76764" w:rsidP="00E76764">
      <w:pPr>
        <w:rPr>
          <w:b/>
          <w:bCs/>
        </w:rPr>
      </w:pPr>
      <w:bookmarkStart w:id="1" w:name="_Hlk106089355"/>
      <w:r w:rsidRPr="00641A4D">
        <w:rPr>
          <w:b/>
          <w:bCs/>
        </w:rPr>
        <w:lastRenderedPageBreak/>
        <w:t>Pacioli Options:</w:t>
      </w:r>
    </w:p>
    <w:tbl>
      <w:tblPr>
        <w:tblStyle w:val="TableGrid"/>
        <w:tblW w:w="0" w:type="auto"/>
        <w:tblLook w:val="04A0" w:firstRow="1" w:lastRow="0" w:firstColumn="1" w:lastColumn="0" w:noHBand="0" w:noVBand="1"/>
      </w:tblPr>
      <w:tblGrid>
        <w:gridCol w:w="3235"/>
        <w:gridCol w:w="6115"/>
      </w:tblGrid>
      <w:tr w:rsidR="00E76764" w14:paraId="1B473841" w14:textId="77777777" w:rsidTr="008450AC">
        <w:tc>
          <w:tcPr>
            <w:tcW w:w="3235" w:type="dxa"/>
          </w:tcPr>
          <w:p w14:paraId="320AF5B7" w14:textId="77777777" w:rsidR="00E76764" w:rsidRDefault="00E76764" w:rsidP="008450AC">
            <w:pPr>
              <w:rPr>
                <w:b/>
                <w:bCs/>
              </w:rPr>
            </w:pPr>
            <w:r>
              <w:rPr>
                <w:b/>
                <w:bCs/>
              </w:rPr>
              <w:t>Option</w:t>
            </w:r>
          </w:p>
        </w:tc>
        <w:tc>
          <w:tcPr>
            <w:tcW w:w="6115" w:type="dxa"/>
          </w:tcPr>
          <w:p w14:paraId="69812A78" w14:textId="77777777" w:rsidR="00E76764" w:rsidRDefault="00E76764" w:rsidP="008450AC">
            <w:pPr>
              <w:rPr>
                <w:b/>
                <w:bCs/>
              </w:rPr>
            </w:pPr>
            <w:r>
              <w:rPr>
                <w:b/>
                <w:bCs/>
              </w:rPr>
              <w:t>Description</w:t>
            </w:r>
          </w:p>
        </w:tc>
      </w:tr>
      <w:tr w:rsidR="00E76764" w14:paraId="11EDA195" w14:textId="77777777" w:rsidTr="008450AC">
        <w:tc>
          <w:tcPr>
            <w:tcW w:w="3235" w:type="dxa"/>
          </w:tcPr>
          <w:p w14:paraId="1645D65B" w14:textId="77777777" w:rsidR="00E76764" w:rsidRDefault="00E76764" w:rsidP="008450AC">
            <w:r>
              <w:t>noXBRLvalidation</w:t>
            </w:r>
          </w:p>
        </w:tc>
        <w:tc>
          <w:tcPr>
            <w:tcW w:w="6115" w:type="dxa"/>
          </w:tcPr>
          <w:p w14:paraId="103D1224" w14:textId="77777777" w:rsidR="00E76764" w:rsidRPr="00641A4D" w:rsidRDefault="00E76764" w:rsidP="008450AC">
            <w:r>
              <w:t>Turns of XBRL technical syntax verification.  By default, XBRL technical syntax verification is performed.</w:t>
            </w:r>
          </w:p>
        </w:tc>
      </w:tr>
      <w:tr w:rsidR="00E76764" w14:paraId="4EFA45BD" w14:textId="77777777" w:rsidTr="008450AC">
        <w:tc>
          <w:tcPr>
            <w:tcW w:w="3235" w:type="dxa"/>
          </w:tcPr>
          <w:p w14:paraId="645C94F0" w14:textId="77777777" w:rsidR="00E76764" w:rsidRDefault="00E76764" w:rsidP="008450AC">
            <w:r>
              <w:t>noCalculations</w:t>
            </w:r>
          </w:p>
        </w:tc>
        <w:tc>
          <w:tcPr>
            <w:tcW w:w="6115" w:type="dxa"/>
          </w:tcPr>
          <w:p w14:paraId="4ECAA3C9" w14:textId="77777777" w:rsidR="00E76764" w:rsidRPr="00641A4D" w:rsidRDefault="00E76764" w:rsidP="008450AC">
            <w:r>
              <w:t>Turns off XBRL calculations verification.  By default, XBRL calculations verification is performed.</w:t>
            </w:r>
          </w:p>
        </w:tc>
      </w:tr>
      <w:tr w:rsidR="00E76764" w14:paraId="5BD3862E" w14:textId="77777777" w:rsidTr="008450AC">
        <w:tc>
          <w:tcPr>
            <w:tcW w:w="3235" w:type="dxa"/>
          </w:tcPr>
          <w:p w14:paraId="725236D4" w14:textId="77777777" w:rsidR="00E76764" w:rsidRDefault="00E76764" w:rsidP="008450AC">
            <w:pPr>
              <w:rPr>
                <w:b/>
                <w:bCs/>
              </w:rPr>
            </w:pPr>
            <w:r>
              <w:t>isLinkbase</w:t>
            </w:r>
          </w:p>
        </w:tc>
        <w:tc>
          <w:tcPr>
            <w:tcW w:w="6115" w:type="dxa"/>
          </w:tcPr>
          <w:p w14:paraId="570E54AE" w14:textId="77777777" w:rsidR="00E76764" w:rsidRPr="00641A4D" w:rsidRDefault="00E76764" w:rsidP="008450AC">
            <w:r w:rsidRPr="00641A4D">
              <w:t>Indicates that the file being verified is a linkbase as opposted to an XBRL instance.</w:t>
            </w:r>
          </w:p>
        </w:tc>
      </w:tr>
      <w:tr w:rsidR="00E76764" w14:paraId="3D67F209" w14:textId="77777777" w:rsidTr="008450AC">
        <w:tc>
          <w:tcPr>
            <w:tcW w:w="3235" w:type="dxa"/>
          </w:tcPr>
          <w:p w14:paraId="5CCF6CEC" w14:textId="77777777" w:rsidR="00E76764" w:rsidRPr="00641A4D" w:rsidRDefault="00E76764" w:rsidP="008450AC">
            <w:r>
              <w:t>autoloadReportingStyle</w:t>
            </w:r>
          </w:p>
        </w:tc>
        <w:tc>
          <w:tcPr>
            <w:tcW w:w="6115" w:type="dxa"/>
          </w:tcPr>
          <w:p w14:paraId="1C928E40" w14:textId="77777777" w:rsidR="00E76764" w:rsidRPr="00641A4D" w:rsidRDefault="00E76764" w:rsidP="008450AC">
            <w:r w:rsidRPr="00641A4D">
              <w:t>Will automatically load reporting styles for an XBRL instance coming from the SEC website per a CSV mapping file between CIK and reporting style.</w:t>
            </w:r>
          </w:p>
        </w:tc>
      </w:tr>
      <w:tr w:rsidR="00E76764" w14:paraId="1BF04E13" w14:textId="77777777" w:rsidTr="008450AC">
        <w:tc>
          <w:tcPr>
            <w:tcW w:w="3235" w:type="dxa"/>
          </w:tcPr>
          <w:p w14:paraId="57BD135E" w14:textId="77777777" w:rsidR="00E76764" w:rsidRDefault="00E76764" w:rsidP="008450AC">
            <w:r>
              <w:t>renderFAConly</w:t>
            </w:r>
          </w:p>
        </w:tc>
        <w:tc>
          <w:tcPr>
            <w:tcW w:w="6115" w:type="dxa"/>
          </w:tcPr>
          <w:p w14:paraId="0B9CDDA9" w14:textId="77777777" w:rsidR="00E76764" w:rsidRPr="00641A4D" w:rsidRDefault="00E76764" w:rsidP="008450AC">
            <w:r>
              <w:t>Only render Fundamental Accounting Concepts (FAC) verification results, do NOT render information from actual report.</w:t>
            </w:r>
          </w:p>
        </w:tc>
      </w:tr>
      <w:tr w:rsidR="00E76764" w14:paraId="19EA7E2B" w14:textId="77777777" w:rsidTr="008450AC">
        <w:tc>
          <w:tcPr>
            <w:tcW w:w="3235" w:type="dxa"/>
          </w:tcPr>
          <w:p w14:paraId="6CEFF2C9" w14:textId="77777777" w:rsidR="00E76764" w:rsidRDefault="00E76764" w:rsidP="008450AC">
            <w:r>
              <w:t>doNotRenderFAC</w:t>
            </w:r>
          </w:p>
        </w:tc>
        <w:tc>
          <w:tcPr>
            <w:tcW w:w="6115" w:type="dxa"/>
          </w:tcPr>
          <w:p w14:paraId="4C41F896" w14:textId="77777777" w:rsidR="00E76764" w:rsidRPr="00641A4D" w:rsidRDefault="00E76764" w:rsidP="008450AC">
            <w:r>
              <w:t>If FAC rules are provided, suppresses rendering of the FAC verification results.</w:t>
            </w:r>
          </w:p>
        </w:tc>
      </w:tr>
      <w:tr w:rsidR="00E76764" w14:paraId="53655185" w14:textId="77777777" w:rsidTr="008450AC">
        <w:tc>
          <w:tcPr>
            <w:tcW w:w="3235" w:type="dxa"/>
          </w:tcPr>
          <w:p w14:paraId="53F6EBC5" w14:textId="77777777" w:rsidR="00E76764" w:rsidRDefault="00E76764" w:rsidP="008450AC">
            <w:pPr>
              <w:rPr>
                <w:b/>
                <w:bCs/>
              </w:rPr>
            </w:pPr>
            <w:r>
              <w:t>newRulesFormat</w:t>
            </w:r>
          </w:p>
        </w:tc>
        <w:tc>
          <w:tcPr>
            <w:tcW w:w="6115" w:type="dxa"/>
          </w:tcPr>
          <w:p w14:paraId="42BFCE97" w14:textId="77777777" w:rsidR="00E76764" w:rsidRPr="00641A4D" w:rsidRDefault="00E76764" w:rsidP="008450AC">
            <w:r>
              <w:t>Uses the XBRL formula format that uses precondition for derivation rules.  By default, the old XBRL formula format is used for derivation rules.</w:t>
            </w:r>
          </w:p>
        </w:tc>
      </w:tr>
      <w:tr w:rsidR="00E76764" w14:paraId="1D30514F" w14:textId="77777777" w:rsidTr="008450AC">
        <w:tc>
          <w:tcPr>
            <w:tcW w:w="3235" w:type="dxa"/>
          </w:tcPr>
          <w:p w14:paraId="70F52CE9" w14:textId="77777777" w:rsidR="00E76764" w:rsidRDefault="00E76764" w:rsidP="008450AC">
            <w:pPr>
              <w:rPr>
                <w:b/>
                <w:bCs/>
              </w:rPr>
            </w:pPr>
            <w:r>
              <w:t>removePrecondFallbacks</w:t>
            </w:r>
          </w:p>
        </w:tc>
        <w:tc>
          <w:tcPr>
            <w:tcW w:w="6115" w:type="dxa"/>
          </w:tcPr>
          <w:p w14:paraId="08C8DF6F" w14:textId="77777777" w:rsidR="00E76764" w:rsidRPr="00641A4D" w:rsidRDefault="00E76764" w:rsidP="008450AC">
            <w:r>
              <w:t>Forces the fallbacks on preconditions to be ignored if they exist.</w:t>
            </w:r>
          </w:p>
        </w:tc>
      </w:tr>
      <w:tr w:rsidR="00E76764" w14:paraId="30A6CB54" w14:textId="77777777" w:rsidTr="008450AC">
        <w:tc>
          <w:tcPr>
            <w:tcW w:w="3235" w:type="dxa"/>
          </w:tcPr>
          <w:p w14:paraId="61AC0F13" w14:textId="77777777" w:rsidR="00E76764" w:rsidRPr="00E85F83" w:rsidRDefault="00E76764" w:rsidP="008450AC">
            <w:r>
              <w:t>removeValueAssertionFallbacks</w:t>
            </w:r>
          </w:p>
        </w:tc>
        <w:tc>
          <w:tcPr>
            <w:tcW w:w="6115" w:type="dxa"/>
          </w:tcPr>
          <w:p w14:paraId="20CB41C4" w14:textId="77777777" w:rsidR="00E76764" w:rsidRPr="00641A4D" w:rsidRDefault="00E76764" w:rsidP="008450AC">
            <w:r>
              <w:t>Forces the fallbacks on value assertions to be ignored if they exist.</w:t>
            </w:r>
          </w:p>
        </w:tc>
      </w:tr>
      <w:tr w:rsidR="00E76764" w14:paraId="381834D2" w14:textId="77777777" w:rsidTr="008450AC">
        <w:tc>
          <w:tcPr>
            <w:tcW w:w="3235" w:type="dxa"/>
          </w:tcPr>
          <w:p w14:paraId="09D3282A" w14:textId="77777777" w:rsidR="00E76764" w:rsidRPr="00E85F83" w:rsidRDefault="00E76764" w:rsidP="008450AC">
            <w:r>
              <w:t>valueAssertionsCanDerive</w:t>
            </w:r>
          </w:p>
        </w:tc>
        <w:tc>
          <w:tcPr>
            <w:tcW w:w="6115" w:type="dxa"/>
          </w:tcPr>
          <w:p w14:paraId="04B89426" w14:textId="77777777" w:rsidR="00E76764" w:rsidRPr="00641A4D" w:rsidRDefault="00E76764" w:rsidP="008450AC">
            <w:r>
              <w:t>Indicates that value assertions can be used as derivation rules (this is used only with the old FAC XBRL formula derivation rule format.</w:t>
            </w:r>
          </w:p>
        </w:tc>
      </w:tr>
      <w:tr w:rsidR="00E76764" w14:paraId="3126893C" w14:textId="77777777" w:rsidTr="008450AC">
        <w:tc>
          <w:tcPr>
            <w:tcW w:w="3235" w:type="dxa"/>
          </w:tcPr>
          <w:p w14:paraId="13AF2CEA" w14:textId="77777777" w:rsidR="00E76764" w:rsidRDefault="00E76764" w:rsidP="008450AC">
            <w:pPr>
              <w:rPr>
                <w:b/>
                <w:bCs/>
              </w:rPr>
            </w:pPr>
            <w:r>
              <w:t>lastPeriodOnly</w:t>
            </w:r>
          </w:p>
        </w:tc>
        <w:tc>
          <w:tcPr>
            <w:tcW w:w="6115" w:type="dxa"/>
          </w:tcPr>
          <w:p w14:paraId="425AD191" w14:textId="77777777" w:rsidR="00E76764" w:rsidRPr="00641A4D" w:rsidRDefault="00E76764" w:rsidP="008450AC">
            <w:r>
              <w:t>Forces FAC verification to focus on the last balance sheet date and last income statement and cash flow statement period.</w:t>
            </w:r>
          </w:p>
        </w:tc>
      </w:tr>
      <w:tr w:rsidR="00E76764" w14:paraId="249D2811" w14:textId="77777777" w:rsidTr="008450AC">
        <w:tc>
          <w:tcPr>
            <w:tcW w:w="3235" w:type="dxa"/>
          </w:tcPr>
          <w:p w14:paraId="2E6B894E" w14:textId="77777777" w:rsidR="00E76764" w:rsidRDefault="00E76764" w:rsidP="008450AC">
            <w:r>
              <w:t>definitionGraphs</w:t>
            </w:r>
          </w:p>
        </w:tc>
        <w:tc>
          <w:tcPr>
            <w:tcW w:w="6115" w:type="dxa"/>
          </w:tcPr>
          <w:p w14:paraId="6E7F4C40" w14:textId="77777777" w:rsidR="00E76764" w:rsidRPr="00641A4D" w:rsidRDefault="00E76764" w:rsidP="008450AC">
            <w:r>
              <w:t>Forces XBRL definition relations graphs to be rendered.  By default, XBRL definition graphs are not rendered.</w:t>
            </w:r>
          </w:p>
        </w:tc>
      </w:tr>
      <w:tr w:rsidR="00E76764" w14:paraId="2F04A7F0" w14:textId="77777777" w:rsidTr="008450AC">
        <w:tc>
          <w:tcPr>
            <w:tcW w:w="3235" w:type="dxa"/>
          </w:tcPr>
          <w:p w14:paraId="3C16CE8C" w14:textId="77777777" w:rsidR="00E76764" w:rsidRDefault="00E76764" w:rsidP="008450AC">
            <w:r>
              <w:t>saveToIPFS</w:t>
            </w:r>
          </w:p>
        </w:tc>
        <w:tc>
          <w:tcPr>
            <w:tcW w:w="6115" w:type="dxa"/>
          </w:tcPr>
          <w:p w14:paraId="51FE9771" w14:textId="77777777" w:rsidR="00E76764" w:rsidRPr="00641A4D" w:rsidRDefault="00E76764" w:rsidP="008450AC">
            <w:r>
              <w:t>Indicates that the verification results should be uploaded and saved to IPFS.  Requires the use of the “extendedJSON” parameter also.</w:t>
            </w:r>
          </w:p>
        </w:tc>
      </w:tr>
      <w:tr w:rsidR="00E76764" w14:paraId="157C45C4" w14:textId="77777777" w:rsidTr="008450AC">
        <w:tc>
          <w:tcPr>
            <w:tcW w:w="3235" w:type="dxa"/>
          </w:tcPr>
          <w:p w14:paraId="60AB6C84" w14:textId="77777777" w:rsidR="00E76764" w:rsidRDefault="00E76764" w:rsidP="008450AC">
            <w:r>
              <w:t>extendedJSON</w:t>
            </w:r>
          </w:p>
          <w:p w14:paraId="2B6EE4FD" w14:textId="77777777" w:rsidR="00E76764" w:rsidRDefault="00E76764" w:rsidP="008450AC"/>
        </w:tc>
        <w:tc>
          <w:tcPr>
            <w:tcW w:w="6115" w:type="dxa"/>
          </w:tcPr>
          <w:p w14:paraId="58537A00" w14:textId="77777777" w:rsidR="00E76764" w:rsidRPr="00641A4D" w:rsidRDefault="00E76764" w:rsidP="008450AC">
            <w:r>
              <w:t>Indicates that the logical model of the report should be serialized and provided in JSON for the report being verified.  By default a smaller set of information is provided.</w:t>
            </w:r>
          </w:p>
        </w:tc>
      </w:tr>
      <w:tr w:rsidR="00E76764" w14:paraId="6F3374F4" w14:textId="77777777" w:rsidTr="008450AC">
        <w:tc>
          <w:tcPr>
            <w:tcW w:w="3235" w:type="dxa"/>
          </w:tcPr>
          <w:p w14:paraId="5B8D3C07" w14:textId="77777777" w:rsidR="00E76764" w:rsidRDefault="00E76764" w:rsidP="008450AC">
            <w:r>
              <w:t>doNOTaddFACzeros</w:t>
            </w:r>
          </w:p>
        </w:tc>
        <w:tc>
          <w:tcPr>
            <w:tcW w:w="6115" w:type="dxa"/>
          </w:tcPr>
          <w:p w14:paraId="5444D1DA" w14:textId="77777777" w:rsidR="00E76764" w:rsidRPr="00641A4D" w:rsidRDefault="00E76764" w:rsidP="008450AC">
            <w:r>
              <w:t>Used for debugging only.  Used to suppress derivation of facts for certain contexts.</w:t>
            </w:r>
          </w:p>
        </w:tc>
      </w:tr>
      <w:tr w:rsidR="00E76764" w14:paraId="1D53958F" w14:textId="77777777" w:rsidTr="008450AC">
        <w:tc>
          <w:tcPr>
            <w:tcW w:w="3235" w:type="dxa"/>
          </w:tcPr>
          <w:p w14:paraId="241AAFE6" w14:textId="77777777" w:rsidR="00E76764" w:rsidRDefault="00E76764" w:rsidP="008450AC">
            <w:r>
              <w:t>showPROLOGrules</w:t>
            </w:r>
          </w:p>
        </w:tc>
        <w:tc>
          <w:tcPr>
            <w:tcW w:w="6115" w:type="dxa"/>
          </w:tcPr>
          <w:p w14:paraId="2EDADCC1" w14:textId="77777777" w:rsidR="00E76764" w:rsidRPr="00641A4D" w:rsidRDefault="00E76764" w:rsidP="008450AC">
            <w:r>
              <w:t>Used for debugging only.  Shows PROLOG debugging information.</w:t>
            </w:r>
          </w:p>
        </w:tc>
      </w:tr>
      <w:tr w:rsidR="00E76764" w14:paraId="05F79885" w14:textId="77777777" w:rsidTr="008450AC">
        <w:tc>
          <w:tcPr>
            <w:tcW w:w="3235" w:type="dxa"/>
          </w:tcPr>
          <w:p w14:paraId="2A9D4054" w14:textId="77777777" w:rsidR="00E76764" w:rsidRDefault="00E76764" w:rsidP="008450AC">
            <w:r w:rsidRPr="00AB2AD8">
              <w:t>cacheValidity(</w:t>
            </w:r>
            <w:r>
              <w:rPr>
                <w:i/>
                <w:iCs/>
              </w:rPr>
              <w:t>seconds</w:t>
            </w:r>
            <w:r w:rsidRPr="00AB2AD8">
              <w:t>)</w:t>
            </w:r>
          </w:p>
        </w:tc>
        <w:tc>
          <w:tcPr>
            <w:tcW w:w="6115" w:type="dxa"/>
          </w:tcPr>
          <w:p w14:paraId="6DB9A4E3" w14:textId="77777777" w:rsidR="00E76764" w:rsidRDefault="00E76764" w:rsidP="008450AC">
            <w:r>
              <w:t>Indicates whether the file cache should be overridden during verification of a report.  Value of 3600 indicates that cache should not be updated.  Value of 0 seconds indicates that all files should be updated in the cache.</w:t>
            </w:r>
          </w:p>
        </w:tc>
      </w:tr>
    </w:tbl>
    <w:p w14:paraId="06A2EA21" w14:textId="77777777" w:rsidR="00E76764" w:rsidRPr="00641A4D" w:rsidRDefault="00E76764" w:rsidP="00E76764">
      <w:pPr>
        <w:rPr>
          <w:b/>
          <w:bCs/>
        </w:rPr>
      </w:pPr>
    </w:p>
    <w:bookmarkEnd w:id="0"/>
    <w:p w14:paraId="32FCB63A" w14:textId="77777777" w:rsidR="00E76764" w:rsidRDefault="00E76764" w:rsidP="00E76764">
      <w:pPr>
        <w:spacing w:after="0"/>
      </w:pPr>
    </w:p>
    <w:bookmarkEnd w:id="1"/>
    <w:p w14:paraId="25827C9C" w14:textId="77777777" w:rsidR="007846F2" w:rsidRDefault="007846F2" w:rsidP="00713981">
      <w:pPr>
        <w:spacing w:after="0"/>
        <w:rPr>
          <w:b/>
          <w:bCs/>
        </w:rPr>
      </w:pPr>
    </w:p>
    <w:sectPr w:rsidR="007846F2">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9CC20" w14:textId="77777777" w:rsidR="00E07BA0" w:rsidRDefault="00E07BA0" w:rsidP="00C97458">
      <w:pPr>
        <w:spacing w:after="0" w:line="240" w:lineRule="auto"/>
      </w:pPr>
      <w:r>
        <w:separator/>
      </w:r>
    </w:p>
  </w:endnote>
  <w:endnote w:type="continuationSeparator" w:id="0">
    <w:p w14:paraId="6C60E10A" w14:textId="77777777" w:rsidR="00E07BA0" w:rsidRDefault="00E07BA0" w:rsidP="00C9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295405"/>
      <w:docPartObj>
        <w:docPartGallery w:val="Page Numbers (Bottom of Page)"/>
        <w:docPartUnique/>
      </w:docPartObj>
    </w:sdtPr>
    <w:sdtEndPr>
      <w:rPr>
        <w:noProof/>
      </w:rPr>
    </w:sdtEndPr>
    <w:sdtContent>
      <w:p w14:paraId="44A98025" w14:textId="3679C26D" w:rsidR="00C97458" w:rsidRDefault="00C9745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1094C9" w14:textId="77777777" w:rsidR="00C97458" w:rsidRDefault="00C97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1A3F" w14:textId="77777777" w:rsidR="00E07BA0" w:rsidRDefault="00E07BA0" w:rsidP="00C97458">
      <w:pPr>
        <w:spacing w:after="0" w:line="240" w:lineRule="auto"/>
      </w:pPr>
      <w:r>
        <w:separator/>
      </w:r>
    </w:p>
  </w:footnote>
  <w:footnote w:type="continuationSeparator" w:id="0">
    <w:p w14:paraId="678D3B9E" w14:textId="77777777" w:rsidR="00E07BA0" w:rsidRDefault="00E07BA0" w:rsidP="00C97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16cid:durableId="8894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F93"/>
    <w:rsid w:val="000040F9"/>
    <w:rsid w:val="000120DE"/>
    <w:rsid w:val="000351A5"/>
    <w:rsid w:val="000460C3"/>
    <w:rsid w:val="00054DFE"/>
    <w:rsid w:val="0006197F"/>
    <w:rsid w:val="000827CC"/>
    <w:rsid w:val="000D0D5C"/>
    <w:rsid w:val="000E0A96"/>
    <w:rsid w:val="000E372F"/>
    <w:rsid w:val="00112723"/>
    <w:rsid w:val="00115AC0"/>
    <w:rsid w:val="00117076"/>
    <w:rsid w:val="001236CF"/>
    <w:rsid w:val="001238AD"/>
    <w:rsid w:val="00126945"/>
    <w:rsid w:val="00141363"/>
    <w:rsid w:val="0014699E"/>
    <w:rsid w:val="00163EEB"/>
    <w:rsid w:val="0017493A"/>
    <w:rsid w:val="00176F58"/>
    <w:rsid w:val="00197AA9"/>
    <w:rsid w:val="001B24F8"/>
    <w:rsid w:val="001C053E"/>
    <w:rsid w:val="001C11F8"/>
    <w:rsid w:val="001C27F0"/>
    <w:rsid w:val="001C7DE5"/>
    <w:rsid w:val="001D2B8F"/>
    <w:rsid w:val="001E7193"/>
    <w:rsid w:val="001F3486"/>
    <w:rsid w:val="00203A14"/>
    <w:rsid w:val="00210A44"/>
    <w:rsid w:val="00211E8F"/>
    <w:rsid w:val="002124CC"/>
    <w:rsid w:val="00213BE8"/>
    <w:rsid w:val="00223877"/>
    <w:rsid w:val="00225F93"/>
    <w:rsid w:val="002505D5"/>
    <w:rsid w:val="0025247F"/>
    <w:rsid w:val="00254E45"/>
    <w:rsid w:val="002741AE"/>
    <w:rsid w:val="002912AC"/>
    <w:rsid w:val="00297A1D"/>
    <w:rsid w:val="002C26BA"/>
    <w:rsid w:val="002D05DC"/>
    <w:rsid w:val="002F0F80"/>
    <w:rsid w:val="002F688B"/>
    <w:rsid w:val="00316EBF"/>
    <w:rsid w:val="00324512"/>
    <w:rsid w:val="003305FC"/>
    <w:rsid w:val="00332EB1"/>
    <w:rsid w:val="003436D9"/>
    <w:rsid w:val="0035309D"/>
    <w:rsid w:val="003877CE"/>
    <w:rsid w:val="003B5F50"/>
    <w:rsid w:val="003D1D71"/>
    <w:rsid w:val="003F29B1"/>
    <w:rsid w:val="00401F42"/>
    <w:rsid w:val="00406140"/>
    <w:rsid w:val="004742E6"/>
    <w:rsid w:val="00487894"/>
    <w:rsid w:val="00495696"/>
    <w:rsid w:val="004A7A03"/>
    <w:rsid w:val="004C0A78"/>
    <w:rsid w:val="004D1D45"/>
    <w:rsid w:val="004D48A7"/>
    <w:rsid w:val="004D7EF7"/>
    <w:rsid w:val="004E4C86"/>
    <w:rsid w:val="004F6410"/>
    <w:rsid w:val="00547322"/>
    <w:rsid w:val="005623A2"/>
    <w:rsid w:val="00564A73"/>
    <w:rsid w:val="005739E9"/>
    <w:rsid w:val="0058300C"/>
    <w:rsid w:val="00585DAA"/>
    <w:rsid w:val="005914CE"/>
    <w:rsid w:val="005B2952"/>
    <w:rsid w:val="005C21BC"/>
    <w:rsid w:val="005C46B6"/>
    <w:rsid w:val="005D7666"/>
    <w:rsid w:val="005E6096"/>
    <w:rsid w:val="005F7511"/>
    <w:rsid w:val="00616EB3"/>
    <w:rsid w:val="00626859"/>
    <w:rsid w:val="00631EFF"/>
    <w:rsid w:val="0063420A"/>
    <w:rsid w:val="00647F35"/>
    <w:rsid w:val="006502AF"/>
    <w:rsid w:val="00650F8E"/>
    <w:rsid w:val="0066006E"/>
    <w:rsid w:val="00660666"/>
    <w:rsid w:val="0068018C"/>
    <w:rsid w:val="006873E9"/>
    <w:rsid w:val="006953FA"/>
    <w:rsid w:val="006B10EE"/>
    <w:rsid w:val="006B47BA"/>
    <w:rsid w:val="006C03A0"/>
    <w:rsid w:val="006D5D3D"/>
    <w:rsid w:val="006F1D8E"/>
    <w:rsid w:val="00707F68"/>
    <w:rsid w:val="007104D9"/>
    <w:rsid w:val="0071275D"/>
    <w:rsid w:val="00713981"/>
    <w:rsid w:val="00715146"/>
    <w:rsid w:val="0075251D"/>
    <w:rsid w:val="00754EFF"/>
    <w:rsid w:val="007550A6"/>
    <w:rsid w:val="00764D6F"/>
    <w:rsid w:val="00774F1E"/>
    <w:rsid w:val="00775389"/>
    <w:rsid w:val="007846F2"/>
    <w:rsid w:val="00795B34"/>
    <w:rsid w:val="007A36A6"/>
    <w:rsid w:val="007C1EAA"/>
    <w:rsid w:val="007F2B94"/>
    <w:rsid w:val="00803F8F"/>
    <w:rsid w:val="008060F1"/>
    <w:rsid w:val="008110EE"/>
    <w:rsid w:val="0081319D"/>
    <w:rsid w:val="00875776"/>
    <w:rsid w:val="008B13A9"/>
    <w:rsid w:val="008C1837"/>
    <w:rsid w:val="008C717F"/>
    <w:rsid w:val="008D7D04"/>
    <w:rsid w:val="008F6D9E"/>
    <w:rsid w:val="009016E1"/>
    <w:rsid w:val="0092333A"/>
    <w:rsid w:val="009431EB"/>
    <w:rsid w:val="00971175"/>
    <w:rsid w:val="00975D75"/>
    <w:rsid w:val="00983C7D"/>
    <w:rsid w:val="009B794B"/>
    <w:rsid w:val="009F01A5"/>
    <w:rsid w:val="00A008EF"/>
    <w:rsid w:val="00A00A5D"/>
    <w:rsid w:val="00A06FD9"/>
    <w:rsid w:val="00A30BB2"/>
    <w:rsid w:val="00A61644"/>
    <w:rsid w:val="00A670B8"/>
    <w:rsid w:val="00A72080"/>
    <w:rsid w:val="00A803E6"/>
    <w:rsid w:val="00A805C1"/>
    <w:rsid w:val="00A81AA0"/>
    <w:rsid w:val="00A83C7F"/>
    <w:rsid w:val="00A85BCF"/>
    <w:rsid w:val="00A91070"/>
    <w:rsid w:val="00AD31C7"/>
    <w:rsid w:val="00AE07B6"/>
    <w:rsid w:val="00AE3810"/>
    <w:rsid w:val="00AE4001"/>
    <w:rsid w:val="00AF0056"/>
    <w:rsid w:val="00B304BB"/>
    <w:rsid w:val="00B655F9"/>
    <w:rsid w:val="00B95491"/>
    <w:rsid w:val="00B95A16"/>
    <w:rsid w:val="00BD287C"/>
    <w:rsid w:val="00BD7561"/>
    <w:rsid w:val="00BF4CB5"/>
    <w:rsid w:val="00C05D43"/>
    <w:rsid w:val="00C331E3"/>
    <w:rsid w:val="00C36B1B"/>
    <w:rsid w:val="00C44F1C"/>
    <w:rsid w:val="00C5246B"/>
    <w:rsid w:val="00C53436"/>
    <w:rsid w:val="00C54048"/>
    <w:rsid w:val="00C7416D"/>
    <w:rsid w:val="00C82DC4"/>
    <w:rsid w:val="00C86315"/>
    <w:rsid w:val="00C97458"/>
    <w:rsid w:val="00CA61D9"/>
    <w:rsid w:val="00CA7509"/>
    <w:rsid w:val="00CC4CF0"/>
    <w:rsid w:val="00CD15E0"/>
    <w:rsid w:val="00CE4D32"/>
    <w:rsid w:val="00D1547F"/>
    <w:rsid w:val="00D43D2B"/>
    <w:rsid w:val="00D74565"/>
    <w:rsid w:val="00DC6FCA"/>
    <w:rsid w:val="00DD664B"/>
    <w:rsid w:val="00DD707D"/>
    <w:rsid w:val="00E02D07"/>
    <w:rsid w:val="00E06C39"/>
    <w:rsid w:val="00E07BA0"/>
    <w:rsid w:val="00E37BB5"/>
    <w:rsid w:val="00E4099B"/>
    <w:rsid w:val="00E76764"/>
    <w:rsid w:val="00EA766B"/>
    <w:rsid w:val="00EE271F"/>
    <w:rsid w:val="00EE341A"/>
    <w:rsid w:val="00EE369B"/>
    <w:rsid w:val="00F03AA4"/>
    <w:rsid w:val="00F33553"/>
    <w:rsid w:val="00F50A73"/>
    <w:rsid w:val="00F5589F"/>
    <w:rsid w:val="00F97091"/>
    <w:rsid w:val="00FE5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4B5A"/>
  <w15:chartTrackingRefBased/>
  <w15:docId w15:val="{6EE840A9-CEAE-40E1-8056-D21E6A45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uiPriority w:val="9"/>
    <w:qFormat/>
    <w:rsid w:val="00210A44"/>
    <w:pPr>
      <w:keepNext/>
      <w:numPr>
        <w:numId w:val="1"/>
      </w:numPr>
      <w:spacing w:before="240" w:after="60" w:line="240" w:lineRule="auto"/>
      <w:outlineLvl w:val="0"/>
    </w:pPr>
    <w:rPr>
      <w:rFonts w:ascii="Arial" w:eastAsia="Times New Roman" w:hAnsi="Arial" w:cs="Arial"/>
      <w:b/>
      <w:bCs/>
      <w:color w:val="000080"/>
      <w:kern w:val="32"/>
      <w:sz w:val="40"/>
      <w:szCs w:val="40"/>
    </w:rPr>
  </w:style>
  <w:style w:type="paragraph" w:styleId="Heading2">
    <w:name w:val="heading 2"/>
    <w:basedOn w:val="Normal"/>
    <w:next w:val="BodyText"/>
    <w:link w:val="Heading2Char"/>
    <w:uiPriority w:val="9"/>
    <w:qFormat/>
    <w:rsid w:val="00210A44"/>
    <w:pPr>
      <w:keepNext/>
      <w:numPr>
        <w:ilvl w:val="1"/>
        <w:numId w:val="1"/>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BodyText"/>
    <w:link w:val="Heading3Char"/>
    <w:uiPriority w:val="9"/>
    <w:qFormat/>
    <w:rsid w:val="00210A44"/>
    <w:pPr>
      <w:keepNext/>
      <w:numPr>
        <w:ilvl w:val="2"/>
        <w:numId w:val="1"/>
      </w:numPr>
      <w:spacing w:before="240" w:after="60" w:line="240" w:lineRule="auto"/>
      <w:outlineLvl w:val="2"/>
    </w:pPr>
    <w:rPr>
      <w:rFonts w:ascii="Arial" w:eastAsia="Times New Roman" w:hAnsi="Arial" w:cs="Arial"/>
      <w:b/>
      <w:bCs/>
      <w:i/>
      <w:sz w:val="20"/>
      <w:szCs w:val="26"/>
      <w:lang w:val="en-GB"/>
    </w:rPr>
  </w:style>
  <w:style w:type="paragraph" w:styleId="Heading4">
    <w:name w:val="heading 4"/>
    <w:basedOn w:val="Normal"/>
    <w:next w:val="BodyText"/>
    <w:link w:val="Heading4Char"/>
    <w:qFormat/>
    <w:rsid w:val="00210A44"/>
    <w:pPr>
      <w:keepNext/>
      <w:numPr>
        <w:ilvl w:val="3"/>
        <w:numId w:val="1"/>
      </w:numPr>
      <w:spacing w:before="240" w:after="60" w:line="240" w:lineRule="auto"/>
      <w:outlineLvl w:val="3"/>
    </w:pPr>
    <w:rPr>
      <w:rFonts w:ascii="Arial" w:eastAsia="Times New Roman" w:hAnsi="Arial" w:cs="Times New Roman"/>
      <w:b/>
      <w:bCs/>
      <w:sz w:val="24"/>
      <w:szCs w:val="28"/>
    </w:rPr>
  </w:style>
  <w:style w:type="paragraph" w:styleId="Heading5">
    <w:name w:val="heading 5"/>
    <w:basedOn w:val="Normal"/>
    <w:next w:val="Normal"/>
    <w:link w:val="Heading5Char"/>
    <w:qFormat/>
    <w:rsid w:val="00210A44"/>
    <w:pPr>
      <w:numPr>
        <w:ilvl w:val="4"/>
        <w:numId w:val="1"/>
      </w:numPr>
      <w:spacing w:before="240" w:after="60" w:line="240" w:lineRule="auto"/>
      <w:outlineLvl w:val="4"/>
    </w:pPr>
    <w:rPr>
      <w:rFonts w:ascii="Verdana" w:eastAsia="Times New Roman" w:hAnsi="Verdana" w:cs="Times New Roman"/>
      <w:b/>
      <w:bCs/>
      <w:i/>
      <w:iCs/>
      <w:sz w:val="26"/>
      <w:szCs w:val="26"/>
    </w:rPr>
  </w:style>
  <w:style w:type="paragraph" w:styleId="Heading6">
    <w:name w:val="heading 6"/>
    <w:basedOn w:val="Normal"/>
    <w:next w:val="Normal"/>
    <w:link w:val="Heading6Char"/>
    <w:qFormat/>
    <w:rsid w:val="00210A44"/>
    <w:pPr>
      <w:numPr>
        <w:ilvl w:val="5"/>
        <w:numId w:val="1"/>
      </w:num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894"/>
    <w:rPr>
      <w:color w:val="0563C1" w:themeColor="hyperlink"/>
      <w:u w:val="single"/>
    </w:rPr>
  </w:style>
  <w:style w:type="character" w:styleId="UnresolvedMention">
    <w:name w:val="Unresolved Mention"/>
    <w:basedOn w:val="DefaultParagraphFont"/>
    <w:uiPriority w:val="99"/>
    <w:semiHidden/>
    <w:unhideWhenUsed/>
    <w:rsid w:val="00487894"/>
    <w:rPr>
      <w:color w:val="605E5C"/>
      <w:shd w:val="clear" w:color="auto" w:fill="E1DFDD"/>
    </w:rPr>
  </w:style>
  <w:style w:type="paragraph" w:styleId="Header">
    <w:name w:val="header"/>
    <w:basedOn w:val="Normal"/>
    <w:link w:val="HeaderChar"/>
    <w:uiPriority w:val="99"/>
    <w:unhideWhenUsed/>
    <w:rsid w:val="00C974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458"/>
  </w:style>
  <w:style w:type="paragraph" w:styleId="Footer">
    <w:name w:val="footer"/>
    <w:basedOn w:val="Normal"/>
    <w:link w:val="FooterChar"/>
    <w:uiPriority w:val="99"/>
    <w:unhideWhenUsed/>
    <w:rsid w:val="00C974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458"/>
  </w:style>
  <w:style w:type="table" w:styleId="TableGrid">
    <w:name w:val="Table Grid"/>
    <w:basedOn w:val="TableNormal"/>
    <w:uiPriority w:val="39"/>
    <w:rsid w:val="00E7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60666"/>
    <w:rPr>
      <w:color w:val="954F72" w:themeColor="followedHyperlink"/>
      <w:u w:val="single"/>
    </w:rPr>
  </w:style>
  <w:style w:type="character" w:customStyle="1" w:styleId="Heading1Char">
    <w:name w:val="Heading 1 Char"/>
    <w:basedOn w:val="DefaultParagraphFont"/>
    <w:link w:val="Heading1"/>
    <w:uiPriority w:val="9"/>
    <w:rsid w:val="00210A44"/>
    <w:rPr>
      <w:rFonts w:ascii="Arial" w:eastAsia="Times New Roman" w:hAnsi="Arial" w:cs="Arial"/>
      <w:b/>
      <w:bCs/>
      <w:color w:val="000080"/>
      <w:kern w:val="32"/>
      <w:sz w:val="40"/>
      <w:szCs w:val="40"/>
    </w:rPr>
  </w:style>
  <w:style w:type="character" w:customStyle="1" w:styleId="Heading2Char">
    <w:name w:val="Heading 2 Char"/>
    <w:basedOn w:val="DefaultParagraphFont"/>
    <w:link w:val="Heading2"/>
    <w:uiPriority w:val="9"/>
    <w:rsid w:val="00210A44"/>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210A44"/>
    <w:rPr>
      <w:rFonts w:ascii="Arial" w:eastAsia="Times New Roman" w:hAnsi="Arial" w:cs="Arial"/>
      <w:b/>
      <w:bCs/>
      <w:i/>
      <w:sz w:val="20"/>
      <w:szCs w:val="26"/>
      <w:lang w:val="en-GB"/>
    </w:rPr>
  </w:style>
  <w:style w:type="character" w:customStyle="1" w:styleId="Heading4Char">
    <w:name w:val="Heading 4 Char"/>
    <w:basedOn w:val="DefaultParagraphFont"/>
    <w:link w:val="Heading4"/>
    <w:rsid w:val="00210A44"/>
    <w:rPr>
      <w:rFonts w:ascii="Arial" w:eastAsia="Times New Roman" w:hAnsi="Arial" w:cs="Times New Roman"/>
      <w:b/>
      <w:bCs/>
      <w:sz w:val="24"/>
      <w:szCs w:val="28"/>
    </w:rPr>
  </w:style>
  <w:style w:type="character" w:customStyle="1" w:styleId="Heading5Char">
    <w:name w:val="Heading 5 Char"/>
    <w:basedOn w:val="DefaultParagraphFont"/>
    <w:link w:val="Heading5"/>
    <w:rsid w:val="00210A44"/>
    <w:rPr>
      <w:rFonts w:ascii="Verdana" w:eastAsia="Times New Roman" w:hAnsi="Verdana" w:cs="Times New Roman"/>
      <w:b/>
      <w:bCs/>
      <w:i/>
      <w:iCs/>
      <w:sz w:val="26"/>
      <w:szCs w:val="26"/>
    </w:rPr>
  </w:style>
  <w:style w:type="character" w:customStyle="1" w:styleId="Heading6Char">
    <w:name w:val="Heading 6 Char"/>
    <w:basedOn w:val="DefaultParagraphFont"/>
    <w:link w:val="Heading6"/>
    <w:rsid w:val="00210A44"/>
    <w:rPr>
      <w:rFonts w:ascii="Times New Roman" w:eastAsia="Times New Roman" w:hAnsi="Times New Roman" w:cs="Times New Roman"/>
      <w:b/>
      <w:bCs/>
    </w:rPr>
  </w:style>
  <w:style w:type="paragraph" w:styleId="BodyText">
    <w:name w:val="Body Text"/>
    <w:aliases w:val="Body Text Char1,Body Text Char Char,Body Text Char1 Char Char,Body Text Char1 Char,Body Text Char3 Char,Body Text Char2 Char Char,Body Text Char1 Char1 Char Char,Body Text Char Char Char Char Char,Body Text Char Char1 Char Char"/>
    <w:basedOn w:val="Normal"/>
    <w:link w:val="BodyTextChar2"/>
    <w:rsid w:val="00210A44"/>
    <w:pPr>
      <w:spacing w:before="120" w:after="120" w:line="240" w:lineRule="auto"/>
      <w:jc w:val="both"/>
    </w:pPr>
    <w:rPr>
      <w:rFonts w:ascii="Verdana" w:eastAsia="Times New Roman" w:hAnsi="Verdana" w:cs="Times New Roman"/>
      <w:sz w:val="20"/>
      <w:szCs w:val="24"/>
    </w:rPr>
  </w:style>
  <w:style w:type="character" w:customStyle="1" w:styleId="BodyTextChar">
    <w:name w:val="Body Text Char"/>
    <w:basedOn w:val="DefaultParagraphFont"/>
    <w:uiPriority w:val="99"/>
    <w:semiHidden/>
    <w:rsid w:val="00210A44"/>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210A44"/>
    <w:rPr>
      <w:rFonts w:ascii="Verdana" w:eastAsia="Times New Roman" w:hAnsi="Verdan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456">
      <w:bodyDiv w:val="1"/>
      <w:marLeft w:val="0"/>
      <w:marRight w:val="0"/>
      <w:marTop w:val="0"/>
      <w:marBottom w:val="0"/>
      <w:divBdr>
        <w:top w:val="none" w:sz="0" w:space="0" w:color="auto"/>
        <w:left w:val="none" w:sz="0" w:space="0" w:color="auto"/>
        <w:bottom w:val="none" w:sz="0" w:space="0" w:color="auto"/>
        <w:right w:val="none" w:sz="0" w:space="0" w:color="auto"/>
      </w:divBdr>
    </w:div>
    <w:div w:id="180780827">
      <w:bodyDiv w:val="1"/>
      <w:marLeft w:val="0"/>
      <w:marRight w:val="0"/>
      <w:marTop w:val="0"/>
      <w:marBottom w:val="0"/>
      <w:divBdr>
        <w:top w:val="none" w:sz="0" w:space="0" w:color="auto"/>
        <w:left w:val="none" w:sz="0" w:space="0" w:color="auto"/>
        <w:bottom w:val="none" w:sz="0" w:space="0" w:color="auto"/>
        <w:right w:val="none" w:sz="0" w:space="0" w:color="auto"/>
      </w:divBdr>
    </w:div>
    <w:div w:id="295724032">
      <w:bodyDiv w:val="1"/>
      <w:marLeft w:val="0"/>
      <w:marRight w:val="0"/>
      <w:marTop w:val="0"/>
      <w:marBottom w:val="0"/>
      <w:divBdr>
        <w:top w:val="none" w:sz="0" w:space="0" w:color="auto"/>
        <w:left w:val="none" w:sz="0" w:space="0" w:color="auto"/>
        <w:bottom w:val="none" w:sz="0" w:space="0" w:color="auto"/>
        <w:right w:val="none" w:sz="0" w:space="0" w:color="auto"/>
      </w:divBdr>
    </w:div>
    <w:div w:id="763109114">
      <w:bodyDiv w:val="1"/>
      <w:marLeft w:val="0"/>
      <w:marRight w:val="0"/>
      <w:marTop w:val="0"/>
      <w:marBottom w:val="0"/>
      <w:divBdr>
        <w:top w:val="none" w:sz="0" w:space="0" w:color="auto"/>
        <w:left w:val="none" w:sz="0" w:space="0" w:color="auto"/>
        <w:bottom w:val="none" w:sz="0" w:space="0" w:color="auto"/>
        <w:right w:val="none" w:sz="0" w:space="0" w:color="auto"/>
      </w:divBdr>
    </w:div>
    <w:div w:id="785777767">
      <w:bodyDiv w:val="1"/>
      <w:marLeft w:val="0"/>
      <w:marRight w:val="0"/>
      <w:marTop w:val="0"/>
      <w:marBottom w:val="0"/>
      <w:divBdr>
        <w:top w:val="none" w:sz="0" w:space="0" w:color="auto"/>
        <w:left w:val="none" w:sz="0" w:space="0" w:color="auto"/>
        <w:bottom w:val="none" w:sz="0" w:space="0" w:color="auto"/>
        <w:right w:val="none" w:sz="0" w:space="0" w:color="auto"/>
      </w:divBdr>
    </w:div>
    <w:div w:id="818573473">
      <w:bodyDiv w:val="1"/>
      <w:marLeft w:val="0"/>
      <w:marRight w:val="0"/>
      <w:marTop w:val="0"/>
      <w:marBottom w:val="0"/>
      <w:divBdr>
        <w:top w:val="none" w:sz="0" w:space="0" w:color="auto"/>
        <w:left w:val="none" w:sz="0" w:space="0" w:color="auto"/>
        <w:bottom w:val="none" w:sz="0" w:space="0" w:color="auto"/>
        <w:right w:val="none" w:sz="0" w:space="0" w:color="auto"/>
      </w:divBdr>
    </w:div>
    <w:div w:id="1110970941">
      <w:bodyDiv w:val="1"/>
      <w:marLeft w:val="0"/>
      <w:marRight w:val="0"/>
      <w:marTop w:val="0"/>
      <w:marBottom w:val="0"/>
      <w:divBdr>
        <w:top w:val="none" w:sz="0" w:space="0" w:color="auto"/>
        <w:left w:val="none" w:sz="0" w:space="0" w:color="auto"/>
        <w:bottom w:val="none" w:sz="0" w:space="0" w:color="auto"/>
        <w:right w:val="none" w:sz="0" w:space="0" w:color="auto"/>
      </w:divBdr>
    </w:div>
    <w:div w:id="1190293426">
      <w:bodyDiv w:val="1"/>
      <w:marLeft w:val="0"/>
      <w:marRight w:val="0"/>
      <w:marTop w:val="0"/>
      <w:marBottom w:val="0"/>
      <w:divBdr>
        <w:top w:val="none" w:sz="0" w:space="0" w:color="auto"/>
        <w:left w:val="none" w:sz="0" w:space="0" w:color="auto"/>
        <w:bottom w:val="none" w:sz="0" w:space="0" w:color="auto"/>
        <w:right w:val="none" w:sz="0" w:space="0" w:color="auto"/>
      </w:divBdr>
    </w:div>
    <w:div w:id="1512915844">
      <w:bodyDiv w:val="1"/>
      <w:marLeft w:val="0"/>
      <w:marRight w:val="0"/>
      <w:marTop w:val="0"/>
      <w:marBottom w:val="0"/>
      <w:divBdr>
        <w:top w:val="none" w:sz="0" w:space="0" w:color="auto"/>
        <w:left w:val="none" w:sz="0" w:space="0" w:color="auto"/>
        <w:bottom w:val="none" w:sz="0" w:space="0" w:color="auto"/>
        <w:right w:val="none" w:sz="0" w:space="0" w:color="auto"/>
      </w:divBdr>
    </w:div>
    <w:div w:id="1688093572">
      <w:bodyDiv w:val="1"/>
      <w:marLeft w:val="0"/>
      <w:marRight w:val="0"/>
      <w:marTop w:val="0"/>
      <w:marBottom w:val="0"/>
      <w:divBdr>
        <w:top w:val="none" w:sz="0" w:space="0" w:color="auto"/>
        <w:left w:val="none" w:sz="0" w:space="0" w:color="auto"/>
        <w:bottom w:val="none" w:sz="0" w:space="0" w:color="auto"/>
        <w:right w:val="none" w:sz="0" w:space="0" w:color="auto"/>
      </w:divBdr>
    </w:div>
    <w:div w:id="1965311017">
      <w:bodyDiv w:val="1"/>
      <w:marLeft w:val="0"/>
      <w:marRight w:val="0"/>
      <w:marTop w:val="0"/>
      <w:marBottom w:val="0"/>
      <w:divBdr>
        <w:top w:val="none" w:sz="0" w:space="0" w:color="auto"/>
        <w:left w:val="none" w:sz="0" w:space="0" w:color="auto"/>
        <w:bottom w:val="none" w:sz="0" w:space="0" w:color="auto"/>
        <w:right w:val="none" w:sz="0" w:space="0" w:color="auto"/>
      </w:divBdr>
    </w:div>
    <w:div w:id="213293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brlsite.com/seattlemethod/golden/wtb/base-taxonomy/wtb_ModelStructure.html"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acioli.auditchain.finance/tools/PowerUserTool.swinb" TargetMode="External"/><Relationship Id="rId12" Type="http://schemas.openxmlformats.org/officeDocument/2006/relationships/hyperlink" Target="https://auditchain.infura-ipfs.io/ipfs/QmYLzAd9uFkK9nBHqRwPH8ogGe6p5FZmvspsonktP667FL/5c437c2a420f8ec3f760.html#7d143e5f8e68aa000ff0"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uditchain.infura-ipfs.io/ipfs/QmYLzAd9uFkK9nBHqRwPH8ogGe6p5FZmvspsonktP667FL/"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s://auditchain.infura-ipfs.io/ipfs/QmfEKpPp4it1rN7j2xtdjP84MPgDm1aRWkEzo6z3A7HuTu"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6444</TotalTime>
  <Pages>5</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Charles Hoffman</cp:lastModifiedBy>
  <cp:revision>44</cp:revision>
  <dcterms:created xsi:type="dcterms:W3CDTF">2021-08-02T21:50:00Z</dcterms:created>
  <dcterms:modified xsi:type="dcterms:W3CDTF">2023-05-19T15:17:00Z</dcterms:modified>
</cp:coreProperties>
</file>